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9E56" w14:textId="676E8DB3" w:rsidR="00921B2C" w:rsidRPr="008805F9" w:rsidRDefault="00F33768" w:rsidP="008805F9">
      <w:pPr>
        <w:rPr>
          <w:b/>
          <w:color w:val="244061" w:themeColor="accent1" w:themeShade="80"/>
          <w:sz w:val="36"/>
          <w:szCs w:val="16"/>
        </w:rPr>
      </w:pPr>
      <w:r w:rsidRPr="008805F9">
        <w:rPr>
          <w:b/>
          <w:color w:val="244061" w:themeColor="accent1" w:themeShade="80"/>
          <w:sz w:val="36"/>
          <w:szCs w:val="16"/>
        </w:rPr>
        <w:t>Assessment</w:t>
      </w:r>
      <w:r w:rsidR="00A4170C">
        <w:rPr>
          <w:b/>
          <w:color w:val="244061" w:themeColor="accent1" w:themeShade="80"/>
          <w:sz w:val="36"/>
          <w:szCs w:val="16"/>
        </w:rPr>
        <w:t xml:space="preserve"> of a review to appeal</w:t>
      </w:r>
    </w:p>
    <w:p w14:paraId="4BD3B950" w14:textId="77777777" w:rsidR="008805F9" w:rsidRPr="00921B2C" w:rsidRDefault="008805F9" w:rsidP="008805F9">
      <w:r w:rsidRPr="00921B2C">
        <w:t>Details:</w:t>
      </w:r>
    </w:p>
    <w:p w14:paraId="050394FD" w14:textId="127EC0DE" w:rsidR="008805F9" w:rsidRDefault="008805F9" w:rsidP="008805F9">
      <w:r w:rsidRPr="008805F9">
        <w:rPr>
          <w:b/>
          <w:bCs/>
        </w:rPr>
        <w:t>Review Number:</w:t>
      </w:r>
      <w:r>
        <w:t xml:space="preserve">   22-008</w:t>
      </w:r>
    </w:p>
    <w:p w14:paraId="57A34094" w14:textId="48D96AB7" w:rsidR="00BD5520" w:rsidRDefault="008805F9" w:rsidP="008805F9">
      <w:r w:rsidRPr="008805F9">
        <w:rPr>
          <w:b/>
          <w:bCs/>
        </w:rPr>
        <w:t>Complainant:</w:t>
      </w:r>
      <w:r>
        <w:t xml:space="preserve">  Ms Jane Doe.</w:t>
      </w:r>
    </w:p>
    <w:p w14:paraId="4E291684" w14:textId="77777777" w:rsidR="008805F9" w:rsidRPr="005B32C3" w:rsidRDefault="008805F9" w:rsidP="008805F9">
      <w:pPr>
        <w:pStyle w:val="Heading2"/>
        <w:rPr>
          <w:bCs/>
        </w:rPr>
      </w:pPr>
      <w:r w:rsidRPr="00784EC7">
        <w:t>Background</w:t>
      </w:r>
    </w:p>
    <w:p w14:paraId="1951AC15" w14:textId="44F11E04" w:rsidR="008805F9" w:rsidRPr="00CE4D9E" w:rsidRDefault="008805F9" w:rsidP="008805F9">
      <w:pPr>
        <w:rPr>
          <w:bCs/>
        </w:rPr>
      </w:pPr>
      <w:r w:rsidRPr="00CE4D9E">
        <w:rPr>
          <w:bCs/>
        </w:rPr>
        <w:t xml:space="preserve">Ms Doe is a Level 2 Administrative Officer attached to the Centre for Training and Development. She </w:t>
      </w:r>
      <w:proofErr w:type="gramStart"/>
      <w:r w:rsidR="000F4881">
        <w:rPr>
          <w:bCs/>
        </w:rPr>
        <w:t>submitted an application</w:t>
      </w:r>
      <w:proofErr w:type="gramEnd"/>
      <w:r w:rsidRPr="00CE4D9E">
        <w:rPr>
          <w:bCs/>
        </w:rPr>
        <w:t xml:space="preserve"> for the position of Level 3 Training Co-ordinator (position no. XXXXXX) and was one of </w:t>
      </w:r>
      <w:r w:rsidR="00550CF5">
        <w:rPr>
          <w:bCs/>
        </w:rPr>
        <w:t>eight</w:t>
      </w:r>
      <w:r w:rsidRPr="00CE4D9E">
        <w:rPr>
          <w:bCs/>
        </w:rPr>
        <w:t xml:space="preserve"> (</w:t>
      </w:r>
      <w:r w:rsidR="00550CF5">
        <w:rPr>
          <w:bCs/>
        </w:rPr>
        <w:t>8</w:t>
      </w:r>
      <w:r w:rsidRPr="00CE4D9E">
        <w:rPr>
          <w:bCs/>
        </w:rPr>
        <w:t>) applicants shortlisted for the position. She was interviewed for the position on 5 September 2022.</w:t>
      </w:r>
    </w:p>
    <w:p w14:paraId="07C43CBE" w14:textId="0E096F7D" w:rsidR="008805F9" w:rsidRPr="00784EC7" w:rsidRDefault="008805F9" w:rsidP="008805F9">
      <w:pPr>
        <w:pStyle w:val="Heading2"/>
      </w:pPr>
      <w:r>
        <w:t>Appeal to Review</w:t>
      </w:r>
    </w:p>
    <w:p w14:paraId="0E5AF056" w14:textId="3086B25B" w:rsidR="008805F9" w:rsidRPr="00CE4D9E" w:rsidRDefault="008805F9" w:rsidP="008805F9">
      <w:r w:rsidRPr="00CE4D9E">
        <w:t xml:space="preserve">On Monday 19 September 2022 an appeal to review the selection process </w:t>
      </w:r>
      <w:r w:rsidR="000F4881">
        <w:t xml:space="preserve">was submitted by Ms Doe </w:t>
      </w:r>
      <w:r w:rsidRPr="00CE4D9E">
        <w:t xml:space="preserve">for the above position. In her application she has listed </w:t>
      </w:r>
      <w:r w:rsidR="00A93AB6">
        <w:t>two</w:t>
      </w:r>
      <w:r w:rsidRPr="00CE4D9E">
        <w:t xml:space="preserve"> issues, they are:</w:t>
      </w:r>
    </w:p>
    <w:p w14:paraId="383D134B" w14:textId="1EA7EDB2" w:rsidR="008805F9" w:rsidRPr="00CE4D9E" w:rsidRDefault="008805F9" w:rsidP="008805F9">
      <w:pPr>
        <w:pStyle w:val="ListParagraph"/>
        <w:numPr>
          <w:ilvl w:val="0"/>
          <w:numId w:val="1"/>
        </w:numPr>
      </w:pPr>
      <w:r w:rsidRPr="00CE4D9E">
        <w:t xml:space="preserve">prior to her interview, the preferred candidate was in possession of </w:t>
      </w:r>
      <w:r w:rsidR="00550CF5">
        <w:t>Training Unit</w:t>
      </w:r>
      <w:r w:rsidRPr="00CE4D9E">
        <w:t xml:space="preserve"> documentation that she did not have the appropriate security clearance to possess and the possession of such correspondence provided her with an unfair advantage over the applicant.</w:t>
      </w:r>
    </w:p>
    <w:p w14:paraId="7018FBFA" w14:textId="77777777" w:rsidR="008805F9" w:rsidRPr="00CE4D9E" w:rsidRDefault="008805F9" w:rsidP="008805F9">
      <w:pPr>
        <w:pStyle w:val="ListParagraph"/>
        <w:numPr>
          <w:ilvl w:val="0"/>
          <w:numId w:val="1"/>
        </w:numPr>
      </w:pPr>
      <w:r w:rsidRPr="00CE4D9E">
        <w:t xml:space="preserve">the preferred candidate, (currently classified as a Level 4) in being selected above Ms Doe, (Level 2, applying for a Level 3 role) clearly does not meet the requirements in accordance with the Required Assessment Guidelines v.2 – Recruiting for Growth Potential. </w:t>
      </w:r>
    </w:p>
    <w:p w14:paraId="400C5D10" w14:textId="77777777" w:rsidR="008805F9" w:rsidRPr="00346D80" w:rsidRDefault="008805F9" w:rsidP="008805F9">
      <w:pPr>
        <w:pStyle w:val="Heading3"/>
        <w:rPr>
          <w:bCs/>
        </w:rPr>
      </w:pPr>
      <w:r w:rsidRPr="00346D80">
        <w:t xml:space="preserve">Issue 1 </w:t>
      </w:r>
    </w:p>
    <w:p w14:paraId="355AF2B3" w14:textId="77777777" w:rsidR="008805F9" w:rsidRPr="00CE4D9E" w:rsidRDefault="008805F9" w:rsidP="008805F9">
      <w:r w:rsidRPr="00CE4D9E">
        <w:t>Ms Doe has stated that the preferred candidate was in possession of Training Unit documentation that she was not authorised to access and as a result, was provided with an unfair advantage over her and other candidates with regard to her suitability. The documents concerned are listed below:</w:t>
      </w:r>
    </w:p>
    <w:p w14:paraId="7D1D863B" w14:textId="5D6D6099" w:rsidR="008805F9" w:rsidRPr="008141E0" w:rsidRDefault="008805F9" w:rsidP="008805F9">
      <w:pPr>
        <w:pStyle w:val="ListParagraph"/>
        <w:numPr>
          <w:ilvl w:val="0"/>
          <w:numId w:val="7"/>
        </w:numPr>
      </w:pPr>
      <w:r w:rsidRPr="008141E0">
        <w:t>Training Unit - Standard Operating Procedures 29/</w:t>
      </w:r>
      <w:r w:rsidR="00550CF5">
        <w:t>9</w:t>
      </w:r>
      <w:r w:rsidRPr="008141E0">
        <w:t>/20</w:t>
      </w:r>
      <w:r w:rsidR="00550CF5">
        <w:t>20</w:t>
      </w:r>
      <w:r w:rsidRPr="008141E0">
        <w:t xml:space="preserve"> and 01/</w:t>
      </w:r>
      <w:r w:rsidR="00550CF5">
        <w:t>10</w:t>
      </w:r>
      <w:r w:rsidRPr="008141E0">
        <w:t>202</w:t>
      </w:r>
      <w:r w:rsidR="00550CF5">
        <w:t>2</w:t>
      </w:r>
    </w:p>
    <w:p w14:paraId="70B37107" w14:textId="5F3CADB5" w:rsidR="008805F9" w:rsidRPr="008141E0" w:rsidRDefault="008805F9" w:rsidP="008805F9">
      <w:pPr>
        <w:pStyle w:val="ListParagraph"/>
        <w:numPr>
          <w:ilvl w:val="0"/>
          <w:numId w:val="7"/>
        </w:numPr>
      </w:pPr>
      <w:r w:rsidRPr="008141E0">
        <w:t xml:space="preserve">Training Unit - User Manual </w:t>
      </w:r>
      <w:r w:rsidR="00550CF5">
        <w:t>v5</w:t>
      </w:r>
      <w:r w:rsidRPr="008141E0">
        <w:t xml:space="preserve"> </w:t>
      </w:r>
    </w:p>
    <w:p w14:paraId="2F041374" w14:textId="35E0D6A4" w:rsidR="008805F9" w:rsidRPr="008141E0" w:rsidRDefault="008805F9" w:rsidP="008805F9">
      <w:pPr>
        <w:pStyle w:val="ListParagraph"/>
        <w:numPr>
          <w:ilvl w:val="0"/>
          <w:numId w:val="7"/>
        </w:numPr>
      </w:pPr>
      <w:r w:rsidRPr="008141E0">
        <w:t>Training Unit - Instructions and password to load the Training Program</w:t>
      </w:r>
      <w:r w:rsidR="008141E0" w:rsidRPr="008141E0">
        <w:t>.</w:t>
      </w:r>
    </w:p>
    <w:p w14:paraId="4A6B10FF" w14:textId="77777777" w:rsidR="008805F9" w:rsidRPr="00DF4C6B" w:rsidRDefault="008805F9" w:rsidP="008805F9">
      <w:pPr>
        <w:pStyle w:val="ListParagraph"/>
        <w:spacing w:after="0"/>
        <w:rPr>
          <w:color w:val="365F91" w:themeColor="accent1" w:themeShade="BF"/>
        </w:rPr>
      </w:pPr>
    </w:p>
    <w:p w14:paraId="0877E7E6" w14:textId="1A75C493" w:rsidR="008805F9" w:rsidRPr="008805F9" w:rsidRDefault="008805F9" w:rsidP="008805F9">
      <w:r>
        <w:t>A Pre-Employment check is the appropriate s</w:t>
      </w:r>
      <w:r w:rsidRPr="005B32C3">
        <w:t xml:space="preserve">ecurity level required to access the information contained </w:t>
      </w:r>
      <w:r>
        <w:t xml:space="preserve">within the above documents. This was </w:t>
      </w:r>
      <w:r w:rsidRPr="005B32C3">
        <w:t xml:space="preserve">confirmed by </w:t>
      </w:r>
      <w:r w:rsidRPr="008805F9">
        <w:t>the Unit Manager, Information Security, in her email on 3 October 2022</w:t>
      </w:r>
      <w:r w:rsidR="008141E0">
        <w:t>.</w:t>
      </w:r>
    </w:p>
    <w:p w14:paraId="7EEED1D6" w14:textId="7916744F" w:rsidR="008805F9" w:rsidRPr="008805F9" w:rsidRDefault="008805F9" w:rsidP="008805F9">
      <w:r w:rsidRPr="008805F9">
        <w:t>The preferred candidate has also successfully completed all pre employment / probity checks prior to her application for this role as confirmed by the recruitment team in their email on 4 October 2022.  Security clearance for the preferred candidate was further validated by the Screening Co-ordinator in her email dated 4 October 2022</w:t>
      </w:r>
      <w:r>
        <w:t>.</w:t>
      </w:r>
    </w:p>
    <w:p w14:paraId="4B53DA6F" w14:textId="77777777" w:rsidR="008805F9" w:rsidRDefault="008805F9" w:rsidP="008805F9">
      <w:r>
        <w:t>Accessibility and security authorisation levels are confirmed in the summary table below:</w:t>
      </w:r>
    </w:p>
    <w:tbl>
      <w:tblPr>
        <w:tblStyle w:val="TableGrid"/>
        <w:tblW w:w="0" w:type="auto"/>
        <w:tblLook w:val="04A0" w:firstRow="1" w:lastRow="0" w:firstColumn="1" w:lastColumn="0" w:noHBand="0" w:noVBand="1"/>
      </w:tblPr>
      <w:tblGrid>
        <w:gridCol w:w="3409"/>
        <w:gridCol w:w="2694"/>
        <w:gridCol w:w="2126"/>
        <w:gridCol w:w="1434"/>
      </w:tblGrid>
      <w:tr w:rsidR="008805F9" w:rsidRPr="00BD5520" w14:paraId="2252C635" w14:textId="77777777" w:rsidTr="00B12ACB">
        <w:tc>
          <w:tcPr>
            <w:tcW w:w="3409" w:type="dxa"/>
          </w:tcPr>
          <w:p w14:paraId="6AEFA851" w14:textId="77777777" w:rsidR="008805F9" w:rsidRPr="00BD5520" w:rsidRDefault="008805F9" w:rsidP="00B12ACB">
            <w:pPr>
              <w:rPr>
                <w:b/>
                <w:color w:val="1F497D" w:themeColor="text2"/>
                <w:sz w:val="18"/>
                <w:szCs w:val="18"/>
              </w:rPr>
            </w:pPr>
            <w:r w:rsidRPr="00BD5520">
              <w:rPr>
                <w:b/>
                <w:color w:val="1F497D" w:themeColor="text2"/>
                <w:sz w:val="18"/>
                <w:szCs w:val="18"/>
              </w:rPr>
              <w:t>Document</w:t>
            </w:r>
          </w:p>
        </w:tc>
        <w:tc>
          <w:tcPr>
            <w:tcW w:w="2694" w:type="dxa"/>
          </w:tcPr>
          <w:p w14:paraId="07191D05" w14:textId="77777777" w:rsidR="008805F9" w:rsidRPr="00BD5520" w:rsidRDefault="008805F9" w:rsidP="00B12ACB">
            <w:pPr>
              <w:rPr>
                <w:b/>
                <w:color w:val="1F497D" w:themeColor="text2"/>
                <w:sz w:val="18"/>
                <w:szCs w:val="18"/>
              </w:rPr>
            </w:pPr>
            <w:r w:rsidRPr="00BD5520">
              <w:rPr>
                <w:b/>
                <w:color w:val="1F497D" w:themeColor="text2"/>
                <w:sz w:val="18"/>
                <w:szCs w:val="18"/>
              </w:rPr>
              <w:t>Security Classification</w:t>
            </w:r>
          </w:p>
        </w:tc>
        <w:tc>
          <w:tcPr>
            <w:tcW w:w="2126" w:type="dxa"/>
          </w:tcPr>
          <w:p w14:paraId="697B0A60" w14:textId="77777777" w:rsidR="008805F9" w:rsidRPr="00BD5520" w:rsidRDefault="008805F9" w:rsidP="00B12ACB">
            <w:pPr>
              <w:rPr>
                <w:b/>
                <w:color w:val="1F497D" w:themeColor="text2"/>
                <w:sz w:val="18"/>
                <w:szCs w:val="18"/>
              </w:rPr>
            </w:pPr>
            <w:r w:rsidRPr="00BD5520">
              <w:rPr>
                <w:b/>
                <w:color w:val="1F497D" w:themeColor="text2"/>
                <w:sz w:val="18"/>
                <w:szCs w:val="18"/>
              </w:rPr>
              <w:t>Clearance Required</w:t>
            </w:r>
          </w:p>
        </w:tc>
        <w:tc>
          <w:tcPr>
            <w:tcW w:w="1434" w:type="dxa"/>
          </w:tcPr>
          <w:p w14:paraId="304A029B" w14:textId="77777777" w:rsidR="008805F9" w:rsidRPr="00BD5520" w:rsidRDefault="008805F9" w:rsidP="00B12ACB">
            <w:pPr>
              <w:rPr>
                <w:b/>
                <w:color w:val="1F497D" w:themeColor="text2"/>
                <w:sz w:val="18"/>
                <w:szCs w:val="18"/>
              </w:rPr>
            </w:pPr>
            <w:r w:rsidRPr="00BD5520">
              <w:rPr>
                <w:b/>
                <w:color w:val="1F497D" w:themeColor="text2"/>
                <w:sz w:val="18"/>
                <w:szCs w:val="18"/>
              </w:rPr>
              <w:t>Compliant Y/N</w:t>
            </w:r>
          </w:p>
        </w:tc>
      </w:tr>
      <w:tr w:rsidR="008805F9" w:rsidRPr="00BD5520" w14:paraId="3CE5021A" w14:textId="77777777" w:rsidTr="00B12ACB">
        <w:tc>
          <w:tcPr>
            <w:tcW w:w="3409" w:type="dxa"/>
          </w:tcPr>
          <w:p w14:paraId="5C8AA72F" w14:textId="77777777" w:rsidR="008805F9" w:rsidRPr="00BD5520" w:rsidRDefault="008805F9" w:rsidP="00B12ACB">
            <w:pPr>
              <w:rPr>
                <w:bCs/>
                <w:color w:val="1F497D" w:themeColor="text2"/>
                <w:sz w:val="18"/>
                <w:szCs w:val="18"/>
              </w:rPr>
            </w:pPr>
            <w:r w:rsidRPr="00BD5520">
              <w:rPr>
                <w:bCs/>
                <w:color w:val="1F497D" w:themeColor="text2"/>
                <w:sz w:val="18"/>
                <w:szCs w:val="18"/>
              </w:rPr>
              <w:t>1.Training Unit - Standard Operating Procedures</w:t>
            </w:r>
          </w:p>
        </w:tc>
        <w:tc>
          <w:tcPr>
            <w:tcW w:w="2694" w:type="dxa"/>
          </w:tcPr>
          <w:p w14:paraId="4E3C9E4D" w14:textId="77777777" w:rsidR="008805F9" w:rsidRPr="00BD5520" w:rsidRDefault="008805F9" w:rsidP="00B12ACB">
            <w:pPr>
              <w:rPr>
                <w:bCs/>
                <w:color w:val="1F497D" w:themeColor="text2"/>
                <w:sz w:val="18"/>
                <w:szCs w:val="18"/>
              </w:rPr>
            </w:pPr>
            <w:r w:rsidRPr="00BD5520">
              <w:rPr>
                <w:bCs/>
                <w:color w:val="1F497D" w:themeColor="text2"/>
                <w:sz w:val="18"/>
                <w:szCs w:val="18"/>
              </w:rPr>
              <w:t>Official: Sensitive</w:t>
            </w:r>
          </w:p>
        </w:tc>
        <w:tc>
          <w:tcPr>
            <w:tcW w:w="2126" w:type="dxa"/>
          </w:tcPr>
          <w:p w14:paraId="0691BCDA" w14:textId="77777777" w:rsidR="008805F9" w:rsidRPr="00BD5520" w:rsidRDefault="008805F9" w:rsidP="00B12ACB">
            <w:pPr>
              <w:rPr>
                <w:bCs/>
                <w:color w:val="1F497D" w:themeColor="text2"/>
                <w:sz w:val="18"/>
                <w:szCs w:val="18"/>
              </w:rPr>
            </w:pPr>
            <w:r w:rsidRPr="00BD5520">
              <w:rPr>
                <w:bCs/>
                <w:color w:val="1F497D" w:themeColor="text2"/>
                <w:sz w:val="18"/>
                <w:szCs w:val="18"/>
              </w:rPr>
              <w:t>Pre - Employment Check</w:t>
            </w:r>
          </w:p>
        </w:tc>
        <w:tc>
          <w:tcPr>
            <w:tcW w:w="1434" w:type="dxa"/>
          </w:tcPr>
          <w:p w14:paraId="2006B89C" w14:textId="77777777" w:rsidR="008805F9" w:rsidRPr="00BD5520" w:rsidRDefault="008805F9" w:rsidP="00B12ACB">
            <w:pPr>
              <w:rPr>
                <w:bCs/>
                <w:color w:val="1F497D" w:themeColor="text2"/>
                <w:sz w:val="18"/>
                <w:szCs w:val="18"/>
              </w:rPr>
            </w:pPr>
            <w:r w:rsidRPr="00BD5520">
              <w:rPr>
                <w:bCs/>
                <w:color w:val="1F497D" w:themeColor="text2"/>
                <w:sz w:val="18"/>
                <w:szCs w:val="18"/>
              </w:rPr>
              <w:t>Yes</w:t>
            </w:r>
          </w:p>
        </w:tc>
      </w:tr>
      <w:tr w:rsidR="008805F9" w:rsidRPr="00BD5520" w14:paraId="5F950FC5" w14:textId="77777777" w:rsidTr="00B12ACB">
        <w:tc>
          <w:tcPr>
            <w:tcW w:w="3409" w:type="dxa"/>
          </w:tcPr>
          <w:p w14:paraId="388E7996" w14:textId="77777777" w:rsidR="008805F9" w:rsidRPr="00BD5520" w:rsidRDefault="008805F9" w:rsidP="00B12ACB">
            <w:pPr>
              <w:rPr>
                <w:bCs/>
                <w:sz w:val="18"/>
                <w:szCs w:val="18"/>
              </w:rPr>
            </w:pPr>
            <w:r w:rsidRPr="00BD5520">
              <w:rPr>
                <w:bCs/>
                <w:sz w:val="18"/>
                <w:szCs w:val="18"/>
              </w:rPr>
              <w:t>2</w:t>
            </w:r>
            <w:r w:rsidRPr="00BD5520">
              <w:rPr>
                <w:bCs/>
                <w:color w:val="1F497D" w:themeColor="text2"/>
                <w:sz w:val="18"/>
                <w:szCs w:val="18"/>
              </w:rPr>
              <w:t>.Training Unit - User Manual V2 3/2019</w:t>
            </w:r>
          </w:p>
        </w:tc>
        <w:tc>
          <w:tcPr>
            <w:tcW w:w="2694" w:type="dxa"/>
          </w:tcPr>
          <w:p w14:paraId="4CDB36AC" w14:textId="77777777" w:rsidR="008805F9" w:rsidRPr="004E2D9C" w:rsidRDefault="008805F9" w:rsidP="00B12ACB">
            <w:pPr>
              <w:rPr>
                <w:bCs/>
                <w:color w:val="1F497D" w:themeColor="text2"/>
                <w:sz w:val="18"/>
                <w:szCs w:val="18"/>
              </w:rPr>
            </w:pPr>
            <w:r w:rsidRPr="00BD5520">
              <w:rPr>
                <w:bCs/>
                <w:color w:val="1F497D" w:themeColor="text2"/>
                <w:sz w:val="18"/>
                <w:szCs w:val="18"/>
              </w:rPr>
              <w:t>For Official Use Only</w:t>
            </w:r>
          </w:p>
        </w:tc>
        <w:tc>
          <w:tcPr>
            <w:tcW w:w="2126" w:type="dxa"/>
          </w:tcPr>
          <w:p w14:paraId="10CD53C2" w14:textId="77777777" w:rsidR="008805F9" w:rsidRPr="00BD5520" w:rsidRDefault="008805F9" w:rsidP="00B12ACB">
            <w:pPr>
              <w:rPr>
                <w:bCs/>
                <w:color w:val="1F497D" w:themeColor="text2"/>
                <w:sz w:val="18"/>
                <w:szCs w:val="18"/>
              </w:rPr>
            </w:pPr>
            <w:r w:rsidRPr="00BD5520">
              <w:rPr>
                <w:color w:val="1F497D" w:themeColor="text2"/>
                <w:sz w:val="18"/>
                <w:szCs w:val="18"/>
              </w:rPr>
              <w:t>Pre - Employment Check</w:t>
            </w:r>
          </w:p>
        </w:tc>
        <w:tc>
          <w:tcPr>
            <w:tcW w:w="1434" w:type="dxa"/>
          </w:tcPr>
          <w:p w14:paraId="3012E2D7" w14:textId="77777777" w:rsidR="008805F9" w:rsidRPr="00BD5520" w:rsidRDefault="008805F9" w:rsidP="00B12ACB">
            <w:pPr>
              <w:rPr>
                <w:bCs/>
                <w:color w:val="1F497D" w:themeColor="text2"/>
                <w:sz w:val="18"/>
                <w:szCs w:val="18"/>
              </w:rPr>
            </w:pPr>
            <w:r w:rsidRPr="00BD5520">
              <w:rPr>
                <w:color w:val="1F497D" w:themeColor="text2"/>
                <w:sz w:val="18"/>
                <w:szCs w:val="18"/>
              </w:rPr>
              <w:t>Yes</w:t>
            </w:r>
          </w:p>
        </w:tc>
      </w:tr>
      <w:tr w:rsidR="008805F9" w:rsidRPr="00BD5520" w14:paraId="1EA50902" w14:textId="77777777" w:rsidTr="00B12ACB">
        <w:tc>
          <w:tcPr>
            <w:tcW w:w="3409" w:type="dxa"/>
          </w:tcPr>
          <w:p w14:paraId="748AE536" w14:textId="77777777" w:rsidR="008805F9" w:rsidRPr="00BD5520" w:rsidRDefault="008805F9" w:rsidP="00B12ACB">
            <w:pPr>
              <w:rPr>
                <w:bCs/>
                <w:color w:val="1F497D" w:themeColor="text2"/>
                <w:sz w:val="18"/>
                <w:szCs w:val="18"/>
              </w:rPr>
            </w:pPr>
            <w:r w:rsidRPr="00BD5520">
              <w:rPr>
                <w:bCs/>
                <w:color w:val="1F497D" w:themeColor="text2"/>
                <w:sz w:val="18"/>
                <w:szCs w:val="18"/>
              </w:rPr>
              <w:t>3.Training Unit - Instructions and password to load the Daily Training Program</w:t>
            </w:r>
          </w:p>
        </w:tc>
        <w:tc>
          <w:tcPr>
            <w:tcW w:w="2694" w:type="dxa"/>
          </w:tcPr>
          <w:p w14:paraId="0F8830FF" w14:textId="77777777" w:rsidR="008805F9" w:rsidRDefault="008805F9" w:rsidP="00B12ACB">
            <w:pPr>
              <w:rPr>
                <w:bCs/>
                <w:color w:val="1F497D" w:themeColor="text2"/>
                <w:sz w:val="18"/>
                <w:szCs w:val="18"/>
              </w:rPr>
            </w:pPr>
            <w:r w:rsidRPr="00BD5520">
              <w:rPr>
                <w:bCs/>
                <w:color w:val="1F497D" w:themeColor="text2"/>
                <w:sz w:val="18"/>
                <w:szCs w:val="18"/>
              </w:rPr>
              <w:t>No Classification listed</w:t>
            </w:r>
            <w:r>
              <w:rPr>
                <w:bCs/>
                <w:color w:val="1F497D" w:themeColor="text2"/>
                <w:sz w:val="18"/>
                <w:szCs w:val="18"/>
              </w:rPr>
              <w:t>*</w:t>
            </w:r>
          </w:p>
          <w:p w14:paraId="76CC5B29" w14:textId="77777777" w:rsidR="008805F9" w:rsidRPr="00BD5520" w:rsidRDefault="008805F9" w:rsidP="00B12ACB">
            <w:pPr>
              <w:rPr>
                <w:bCs/>
                <w:color w:val="1F497D" w:themeColor="text2"/>
                <w:sz w:val="18"/>
                <w:szCs w:val="18"/>
              </w:rPr>
            </w:pPr>
            <w:r>
              <w:rPr>
                <w:bCs/>
                <w:color w:val="1F497D" w:themeColor="text2"/>
                <w:sz w:val="18"/>
                <w:szCs w:val="18"/>
              </w:rPr>
              <w:t xml:space="preserve">* default classification of - </w:t>
            </w:r>
            <w:r w:rsidRPr="00B82F0C">
              <w:rPr>
                <w:bCs/>
                <w:color w:val="1F497D" w:themeColor="text2"/>
                <w:sz w:val="18"/>
                <w:szCs w:val="18"/>
              </w:rPr>
              <w:t>Official: Sensitive</w:t>
            </w:r>
          </w:p>
        </w:tc>
        <w:tc>
          <w:tcPr>
            <w:tcW w:w="2126" w:type="dxa"/>
          </w:tcPr>
          <w:p w14:paraId="18D21A66" w14:textId="77777777" w:rsidR="008805F9" w:rsidRPr="00BD5520" w:rsidRDefault="008805F9" w:rsidP="00B12ACB">
            <w:pPr>
              <w:rPr>
                <w:bCs/>
                <w:color w:val="1F497D" w:themeColor="text2"/>
                <w:sz w:val="18"/>
                <w:szCs w:val="18"/>
              </w:rPr>
            </w:pPr>
            <w:r w:rsidRPr="00BD5520">
              <w:rPr>
                <w:color w:val="1F497D" w:themeColor="text2"/>
                <w:sz w:val="18"/>
                <w:szCs w:val="18"/>
              </w:rPr>
              <w:t>Pre - Employment Check</w:t>
            </w:r>
          </w:p>
        </w:tc>
        <w:tc>
          <w:tcPr>
            <w:tcW w:w="1434" w:type="dxa"/>
          </w:tcPr>
          <w:p w14:paraId="4F4B811D" w14:textId="77777777" w:rsidR="008805F9" w:rsidRPr="00BD5520" w:rsidRDefault="008805F9" w:rsidP="00B12ACB">
            <w:pPr>
              <w:rPr>
                <w:bCs/>
                <w:color w:val="1F497D" w:themeColor="text2"/>
                <w:sz w:val="18"/>
                <w:szCs w:val="18"/>
              </w:rPr>
            </w:pPr>
            <w:r w:rsidRPr="00BD5520">
              <w:rPr>
                <w:bCs/>
                <w:color w:val="1F497D" w:themeColor="text2"/>
                <w:sz w:val="18"/>
                <w:szCs w:val="18"/>
              </w:rPr>
              <w:t>Yes</w:t>
            </w:r>
          </w:p>
        </w:tc>
      </w:tr>
    </w:tbl>
    <w:p w14:paraId="3C57528A" w14:textId="77777777" w:rsidR="008805F9" w:rsidRDefault="008805F9" w:rsidP="008805F9">
      <w:pPr>
        <w:rPr>
          <w:b/>
        </w:rPr>
      </w:pPr>
    </w:p>
    <w:p w14:paraId="7D06568A" w14:textId="77777777" w:rsidR="008805F9" w:rsidRPr="008805F9" w:rsidRDefault="008805F9" w:rsidP="008805F9">
      <w:pPr>
        <w:jc w:val="center"/>
      </w:pPr>
    </w:p>
    <w:p w14:paraId="7732E73D" w14:textId="22B185F0" w:rsidR="008805F9" w:rsidRPr="008805F9" w:rsidRDefault="008805F9" w:rsidP="008805F9">
      <w:r w:rsidRPr="008805F9">
        <w:t xml:space="preserve">As such, the eligibility of </w:t>
      </w:r>
      <w:r w:rsidR="00550CF5">
        <w:t>the successful candidate</w:t>
      </w:r>
      <w:r w:rsidRPr="008805F9">
        <w:t xml:space="preserve"> to access the above documents falls within her security clearance level and is compliant with the Protective Security Guidelines.</w:t>
      </w:r>
    </w:p>
    <w:p w14:paraId="5943D156" w14:textId="6AF9AC84" w:rsidR="008805F9" w:rsidRPr="008805F9" w:rsidRDefault="008805F9" w:rsidP="008805F9">
      <w:r w:rsidRPr="008805F9">
        <w:lastRenderedPageBreak/>
        <w:t>As a current PSM employee, the preferred candidate is entitled to seek and access information she is authorised to review in preparation for her application and interview. All other PSM candidates shortlisted with the same level of security clearance, (including the applicant) had the capacity to seek and access the same information. The panel convenor, Mr Rodriguez informed supervisors to provide the same information to shortlisted candidates with the appropriate security clearance, upon request.</w:t>
      </w:r>
    </w:p>
    <w:p w14:paraId="60846570" w14:textId="77777777" w:rsidR="008805F9" w:rsidRPr="008805F9" w:rsidRDefault="008805F9" w:rsidP="008805F9">
      <w:r w:rsidRPr="008805F9">
        <w:t>It should be noted that Ms Doe whilst having the same level of security clearance as the preferred candidate, did not seek to access the documentation in question. It should also be noted that the applicant was performing the role she was applying for, (in a higher-duties capacity) for the preceding 6 months prior to her application for the position.</w:t>
      </w:r>
    </w:p>
    <w:p w14:paraId="41B39752" w14:textId="77777777" w:rsidR="008805F9" w:rsidRPr="008805F9" w:rsidRDefault="008805F9" w:rsidP="008805F9">
      <w:r w:rsidRPr="008805F9">
        <w:t>As such, there is no breach of organisational values or information security protocols. The applicant and the preferred candidate both had the capacity to identify, seek and access the documentation in question. It could be suggested that the applicant had greater capacity.</w:t>
      </w:r>
    </w:p>
    <w:p w14:paraId="7BB46D15" w14:textId="38571A46" w:rsidR="008805F9" w:rsidRDefault="008805F9" w:rsidP="00FD7535">
      <w:pPr>
        <w:pStyle w:val="Heading3"/>
        <w:rPr>
          <w:b/>
        </w:rPr>
      </w:pPr>
      <w:r w:rsidRPr="00EB7ABD">
        <w:t xml:space="preserve">Issue </w:t>
      </w:r>
      <w:r w:rsidR="00A93AB6">
        <w:t>2</w:t>
      </w:r>
      <w:r>
        <w:t xml:space="preserve"> </w:t>
      </w:r>
    </w:p>
    <w:p w14:paraId="53C9B371" w14:textId="77777777" w:rsidR="008805F9" w:rsidRPr="008805F9" w:rsidRDefault="008805F9" w:rsidP="008805F9">
      <w:r w:rsidRPr="008805F9">
        <w:t>Ms Doe believes the process was unfair on the basis that the selection of the preferred candidate does not meet the requirements in accordance with the Required Assessment Guidelines v.2 – Recruiting for Growth Potential.</w:t>
      </w:r>
    </w:p>
    <w:p w14:paraId="54BA28FB" w14:textId="0E5DC49D" w:rsidR="008805F9" w:rsidRPr="00CE4D9E" w:rsidRDefault="008805F9" w:rsidP="008805F9">
      <w:pPr>
        <w:rPr>
          <w:rFonts w:cstheme="minorHAnsi"/>
          <w:color w:val="000000" w:themeColor="text1"/>
          <w:shd w:val="clear" w:color="auto" w:fill="FFFFFF"/>
        </w:rPr>
      </w:pPr>
      <w:r w:rsidRPr="00CE4D9E">
        <w:rPr>
          <w:rFonts w:cstheme="minorHAnsi"/>
          <w:color w:val="000000" w:themeColor="text1"/>
          <w:shd w:val="clear" w:color="auto" w:fill="FFFFFF"/>
        </w:rPr>
        <w:t>The overall intent of that Recruitment Policy is to develop and upskill the PSM workforce within a merit-based selection process. Five sections are provided to support hiring managers undertake a Required Assessment Process, they are:</w:t>
      </w:r>
    </w:p>
    <w:p w14:paraId="04C2FD74" w14:textId="77777777" w:rsidR="008805F9" w:rsidRPr="00FD7535" w:rsidRDefault="008805F9" w:rsidP="008805F9">
      <w:pPr>
        <w:pStyle w:val="ListParagraph"/>
        <w:numPr>
          <w:ilvl w:val="0"/>
          <w:numId w:val="8"/>
        </w:numPr>
        <w:rPr>
          <w:rFonts w:cstheme="minorHAnsi"/>
          <w:b/>
          <w:bCs/>
          <w:color w:val="000000" w:themeColor="text1"/>
          <w:shd w:val="clear" w:color="auto" w:fill="FFFFFF"/>
        </w:rPr>
      </w:pPr>
      <w:r w:rsidRPr="00FD7535">
        <w:rPr>
          <w:rFonts w:cstheme="minorHAnsi"/>
          <w:color w:val="000000" w:themeColor="text1"/>
          <w:shd w:val="clear" w:color="auto" w:fill="FFFFFF"/>
        </w:rPr>
        <w:t>Section A – General standards to support best practice recruitment</w:t>
      </w:r>
    </w:p>
    <w:p w14:paraId="4781FD91" w14:textId="31C7C1B2" w:rsidR="008805F9" w:rsidRPr="00FD7535" w:rsidRDefault="008805F9" w:rsidP="008805F9">
      <w:pPr>
        <w:pStyle w:val="ListParagraph"/>
        <w:numPr>
          <w:ilvl w:val="0"/>
          <w:numId w:val="8"/>
        </w:numPr>
        <w:rPr>
          <w:rFonts w:cstheme="minorHAnsi"/>
          <w:b/>
          <w:bCs/>
          <w:color w:val="000000" w:themeColor="text1"/>
          <w:shd w:val="clear" w:color="auto" w:fill="FFFFFF"/>
        </w:rPr>
      </w:pPr>
      <w:r w:rsidRPr="00FD7535">
        <w:rPr>
          <w:rFonts w:cstheme="minorHAnsi"/>
          <w:color w:val="000000" w:themeColor="text1"/>
          <w:shd w:val="clear" w:color="auto" w:fill="FFFFFF"/>
        </w:rPr>
        <w:t xml:space="preserve">Section B – </w:t>
      </w:r>
      <w:r w:rsidR="004C2DDB">
        <w:rPr>
          <w:rFonts w:cstheme="minorHAnsi"/>
          <w:color w:val="000000" w:themeColor="text1"/>
          <w:shd w:val="clear" w:color="auto" w:fill="FFFFFF"/>
        </w:rPr>
        <w:t>Recommended</w:t>
      </w:r>
      <w:r w:rsidRPr="00FD7535">
        <w:rPr>
          <w:rFonts w:cstheme="minorHAnsi"/>
          <w:color w:val="000000" w:themeColor="text1"/>
          <w:shd w:val="clear" w:color="auto" w:fill="FFFFFF"/>
        </w:rPr>
        <w:t xml:space="preserve"> assessment checklist</w:t>
      </w:r>
    </w:p>
    <w:p w14:paraId="60E986E1" w14:textId="77777777" w:rsidR="008805F9" w:rsidRPr="00FD7535" w:rsidRDefault="008805F9" w:rsidP="008805F9">
      <w:pPr>
        <w:pStyle w:val="ListParagraph"/>
        <w:numPr>
          <w:ilvl w:val="0"/>
          <w:numId w:val="8"/>
        </w:numPr>
        <w:rPr>
          <w:rFonts w:cstheme="minorHAnsi"/>
          <w:color w:val="000000" w:themeColor="text1"/>
          <w:shd w:val="clear" w:color="auto" w:fill="FFFFFF"/>
        </w:rPr>
      </w:pPr>
      <w:r w:rsidRPr="00FD7535">
        <w:rPr>
          <w:rFonts w:cstheme="minorHAnsi"/>
          <w:color w:val="000000" w:themeColor="text1"/>
          <w:shd w:val="clear" w:color="auto" w:fill="FFFFFF"/>
        </w:rPr>
        <w:t>Section C – Recruiting for growth potential</w:t>
      </w:r>
    </w:p>
    <w:p w14:paraId="79E85275" w14:textId="618FB5B3" w:rsidR="008805F9" w:rsidRPr="00FD7535" w:rsidRDefault="008805F9" w:rsidP="008805F9">
      <w:pPr>
        <w:pStyle w:val="ListParagraph"/>
        <w:numPr>
          <w:ilvl w:val="0"/>
          <w:numId w:val="8"/>
        </w:numPr>
        <w:rPr>
          <w:rFonts w:cstheme="minorHAnsi"/>
          <w:b/>
          <w:bCs/>
          <w:color w:val="000000" w:themeColor="text1"/>
          <w:shd w:val="clear" w:color="auto" w:fill="FFFFFF"/>
        </w:rPr>
      </w:pPr>
      <w:r w:rsidRPr="00FD7535">
        <w:rPr>
          <w:rFonts w:cstheme="minorHAnsi"/>
          <w:color w:val="000000" w:themeColor="text1"/>
          <w:shd w:val="clear" w:color="auto" w:fill="FFFFFF"/>
        </w:rPr>
        <w:t xml:space="preserve">Section D – </w:t>
      </w:r>
      <w:r w:rsidR="004C2DDB">
        <w:rPr>
          <w:rFonts w:cstheme="minorHAnsi"/>
          <w:color w:val="000000" w:themeColor="text1"/>
          <w:shd w:val="clear" w:color="auto" w:fill="FFFFFF"/>
        </w:rPr>
        <w:t>A</w:t>
      </w:r>
      <w:r w:rsidRPr="00FD7535">
        <w:rPr>
          <w:rFonts w:cstheme="minorHAnsi"/>
          <w:color w:val="000000" w:themeColor="text1"/>
          <w:shd w:val="clear" w:color="auto" w:fill="FFFFFF"/>
        </w:rPr>
        <w:t>ccess for redeployees</w:t>
      </w:r>
    </w:p>
    <w:p w14:paraId="64DAF8AC" w14:textId="428C2FF3" w:rsidR="008805F9" w:rsidRPr="00FD7535" w:rsidRDefault="008805F9" w:rsidP="008805F9">
      <w:pPr>
        <w:pStyle w:val="ListParagraph"/>
        <w:numPr>
          <w:ilvl w:val="0"/>
          <w:numId w:val="8"/>
        </w:numPr>
        <w:rPr>
          <w:rFonts w:cstheme="minorHAnsi"/>
          <w:color w:val="000000" w:themeColor="text1"/>
          <w:shd w:val="clear" w:color="auto" w:fill="FFFFFF"/>
        </w:rPr>
      </w:pPr>
      <w:r w:rsidRPr="00FD7535">
        <w:rPr>
          <w:rFonts w:cstheme="minorHAnsi"/>
          <w:color w:val="000000" w:themeColor="text1"/>
          <w:shd w:val="clear" w:color="auto" w:fill="FFFFFF"/>
        </w:rPr>
        <w:t xml:space="preserve">Section E – Review </w:t>
      </w:r>
      <w:r w:rsidR="004C5E40">
        <w:rPr>
          <w:rFonts w:cstheme="minorHAnsi"/>
          <w:color w:val="000000" w:themeColor="text1"/>
          <w:shd w:val="clear" w:color="auto" w:fill="FFFFFF"/>
        </w:rPr>
        <w:t>to appeal</w:t>
      </w:r>
      <w:r w:rsidRPr="00FD7535">
        <w:rPr>
          <w:rFonts w:cstheme="minorHAnsi"/>
          <w:color w:val="000000" w:themeColor="text1"/>
          <w:shd w:val="clear" w:color="auto" w:fill="FFFFFF"/>
        </w:rPr>
        <w:t xml:space="preserve"> process</w:t>
      </w:r>
    </w:p>
    <w:p w14:paraId="3F82CC54" w14:textId="77777777" w:rsidR="008805F9" w:rsidRPr="00FD7535" w:rsidRDefault="008805F9" w:rsidP="008805F9">
      <w:pPr>
        <w:rPr>
          <w:rFonts w:cstheme="minorHAnsi"/>
          <w:b/>
          <w:bCs/>
          <w:color w:val="000000" w:themeColor="text1"/>
          <w:shd w:val="clear" w:color="auto" w:fill="FFFFFF"/>
        </w:rPr>
      </w:pPr>
      <w:r w:rsidRPr="00FD7535">
        <w:rPr>
          <w:rFonts w:cstheme="minorHAnsi"/>
          <w:color w:val="000000" w:themeColor="text1"/>
          <w:shd w:val="clear" w:color="auto" w:fill="FFFFFF"/>
        </w:rPr>
        <w:t xml:space="preserve">Section C – Recruiting for Growth Potential </w:t>
      </w:r>
    </w:p>
    <w:p w14:paraId="707A5EBA" w14:textId="46CC8560" w:rsidR="00FD7535" w:rsidRPr="00FD7535" w:rsidRDefault="00FD7535" w:rsidP="00FD7535">
      <w:pPr>
        <w:rPr>
          <w:rFonts w:cstheme="minorHAnsi"/>
          <w:i/>
          <w:iCs/>
          <w:color w:val="000000" w:themeColor="text1"/>
        </w:rPr>
      </w:pPr>
      <w:r w:rsidRPr="00FD7535">
        <w:rPr>
          <w:rFonts w:cstheme="minorHAnsi"/>
          <w:color w:val="000000" w:themeColor="text1"/>
          <w:shd w:val="clear" w:color="auto" w:fill="FFFFFF"/>
        </w:rPr>
        <w:t>Growth Potential is defined within the policy as</w:t>
      </w:r>
      <w:r w:rsidRPr="00FD7535">
        <w:rPr>
          <w:rFonts w:cstheme="minorHAnsi"/>
          <w:i/>
          <w:iCs/>
          <w:color w:val="000000" w:themeColor="text1"/>
          <w:shd w:val="clear" w:color="auto" w:fill="FFFFFF"/>
        </w:rPr>
        <w:t>, ‘</w:t>
      </w:r>
      <w:r w:rsidRPr="00FD7535">
        <w:rPr>
          <w:rFonts w:cstheme="minorHAnsi"/>
          <w:i/>
          <w:iCs/>
          <w:color w:val="000000" w:themeColor="text1"/>
        </w:rPr>
        <w:t>the ability to develop, adapt to and grow into a role and environment’.</w:t>
      </w:r>
      <w:r w:rsidRPr="00FD7535">
        <w:rPr>
          <w:rFonts w:cstheme="minorHAnsi"/>
          <w:color w:val="000000" w:themeColor="text1"/>
        </w:rPr>
        <w:t xml:space="preserve"> It confirms that this can be done throughout the whole recruitment cycle and ‘...</w:t>
      </w:r>
      <w:r w:rsidRPr="00FD7535">
        <w:rPr>
          <w:rFonts w:cstheme="minorHAnsi"/>
          <w:i/>
          <w:iCs/>
          <w:color w:val="000000" w:themeColor="text1"/>
        </w:rPr>
        <w:t xml:space="preserve">should be given appropriate consideration throughout a merit-based recruitment process and should be considered when assessing the attributes and skills demonstrated by candidates against all requirements of the role. </w:t>
      </w:r>
      <w:r w:rsidRPr="00FD7535">
        <w:rPr>
          <w:rFonts w:cstheme="minorHAnsi"/>
          <w:color w:val="000000" w:themeColor="text1"/>
        </w:rPr>
        <w:t>It further states that hiring managers</w:t>
      </w:r>
      <w:r w:rsidRPr="00FD7535">
        <w:rPr>
          <w:rFonts w:cstheme="minorHAnsi"/>
          <w:i/>
          <w:iCs/>
          <w:color w:val="000000" w:themeColor="text1"/>
        </w:rPr>
        <w:t>’... should assess growth potential across all key selection criteria for a role’.</w:t>
      </w:r>
    </w:p>
    <w:p w14:paraId="2190F9DC" w14:textId="77777777" w:rsidR="00FD7535" w:rsidRPr="00FD7535" w:rsidRDefault="00FD7535" w:rsidP="00FD7535">
      <w:pPr>
        <w:rPr>
          <w:color w:val="000000" w:themeColor="text1"/>
          <w:u w:val="single"/>
        </w:rPr>
      </w:pPr>
      <w:r w:rsidRPr="00FD7535">
        <w:rPr>
          <w:color w:val="000000" w:themeColor="text1"/>
          <w:u w:val="single"/>
        </w:rPr>
        <w:t>Selection</w:t>
      </w:r>
    </w:p>
    <w:p w14:paraId="51CE432A" w14:textId="77777777" w:rsidR="00FD7535" w:rsidRPr="00FD7535" w:rsidRDefault="00FD7535" w:rsidP="00FD7535">
      <w:pPr>
        <w:rPr>
          <w:color w:val="000000" w:themeColor="text1"/>
        </w:rPr>
      </w:pPr>
      <w:r w:rsidRPr="00FD7535">
        <w:rPr>
          <w:color w:val="000000" w:themeColor="text1"/>
        </w:rPr>
        <w:t>Section 3.4.5 of the Recruitment policy states - Selecting the applicant outlines the criteria to be met when selecting an applicant. The section requires that:</w:t>
      </w:r>
    </w:p>
    <w:p w14:paraId="70F37EB7" w14:textId="77777777" w:rsidR="00FD7535" w:rsidRPr="00FD7535" w:rsidRDefault="00FD7535" w:rsidP="00FD7535">
      <w:pPr>
        <w:pStyle w:val="ListParagraph"/>
        <w:numPr>
          <w:ilvl w:val="0"/>
          <w:numId w:val="6"/>
        </w:numPr>
        <w:rPr>
          <w:color w:val="000000" w:themeColor="text1"/>
        </w:rPr>
      </w:pPr>
      <w:r w:rsidRPr="00FD7535">
        <w:rPr>
          <w:color w:val="000000" w:themeColor="text1"/>
        </w:rPr>
        <w:t xml:space="preserve">panel members must assess applicants against the applicable employment criteria; and </w:t>
      </w:r>
    </w:p>
    <w:p w14:paraId="4851383A" w14:textId="77777777" w:rsidR="00FD7535" w:rsidRPr="00FD7535" w:rsidRDefault="00FD7535" w:rsidP="00FD7535">
      <w:pPr>
        <w:pStyle w:val="ListParagraph"/>
        <w:numPr>
          <w:ilvl w:val="0"/>
          <w:numId w:val="6"/>
        </w:numPr>
        <w:rPr>
          <w:b/>
          <w:color w:val="000000" w:themeColor="text1"/>
        </w:rPr>
      </w:pPr>
      <w:r w:rsidRPr="00FD7535">
        <w:rPr>
          <w:color w:val="000000" w:themeColor="text1"/>
        </w:rPr>
        <w:t xml:space="preserve">should individually assess each applicant against the employment criteria and establish their own order of merit </w:t>
      </w:r>
    </w:p>
    <w:p w14:paraId="76DDF9C8" w14:textId="140B54F1" w:rsidR="008805F9" w:rsidRPr="00FD7535" w:rsidRDefault="00FD7535" w:rsidP="00FD7535">
      <w:pPr>
        <w:rPr>
          <w:bCs/>
          <w:color w:val="000000" w:themeColor="text1"/>
        </w:rPr>
      </w:pPr>
      <w:r w:rsidRPr="00FD7535">
        <w:rPr>
          <w:color w:val="000000" w:themeColor="text1"/>
        </w:rPr>
        <w:t>In assessing suitability for the role, ‘Growth Potential’ is a consideration by the selection panel. Primacy for selection involves a merit base selection process as confirmed in both the Public Administration Act 20</w:t>
      </w:r>
      <w:r w:rsidR="008141E0">
        <w:rPr>
          <w:color w:val="000000" w:themeColor="text1"/>
        </w:rPr>
        <w:t>1</w:t>
      </w:r>
      <w:r w:rsidRPr="00FD7535">
        <w:rPr>
          <w:color w:val="000000" w:themeColor="text1"/>
        </w:rPr>
        <w:t>4 (the Act) and Standards for Application of the Public Sector Employment Principles (the Standards).</w:t>
      </w:r>
    </w:p>
    <w:p w14:paraId="724E3B1D" w14:textId="77777777" w:rsidR="00FD7535" w:rsidRPr="000F4881" w:rsidRDefault="00FD7535" w:rsidP="000F4881">
      <w:pPr>
        <w:pStyle w:val="Heading3"/>
      </w:pPr>
      <w:r w:rsidRPr="000F4881">
        <w:t>References</w:t>
      </w:r>
    </w:p>
    <w:p w14:paraId="3E3EB1B6" w14:textId="77777777" w:rsidR="00FD7535" w:rsidRPr="00FD7535" w:rsidRDefault="00FD7535" w:rsidP="00FD7535">
      <w:pPr>
        <w:rPr>
          <w:b/>
          <w:color w:val="000000" w:themeColor="text1"/>
        </w:rPr>
      </w:pPr>
      <w:r w:rsidRPr="00FD7535">
        <w:rPr>
          <w:color w:val="000000" w:themeColor="text1"/>
        </w:rPr>
        <w:t>The Standards state:</w:t>
      </w:r>
    </w:p>
    <w:p w14:paraId="0634556F" w14:textId="77777777" w:rsidR="00FD7535" w:rsidRPr="00FD7535" w:rsidRDefault="00FD7535" w:rsidP="00FD7535">
      <w:pPr>
        <w:rPr>
          <w:b/>
          <w:color w:val="000000" w:themeColor="text1"/>
        </w:rPr>
      </w:pPr>
      <w:r w:rsidRPr="00FD7535">
        <w:rPr>
          <w:color w:val="000000" w:themeColor="text1"/>
        </w:rPr>
        <w:t>Fair and Reasonable Treatment - Employees are treated fairly and reasonably when:</w:t>
      </w:r>
    </w:p>
    <w:p w14:paraId="20BE2D49" w14:textId="77777777" w:rsidR="00FD7535" w:rsidRPr="00FD7535" w:rsidRDefault="00FD7535" w:rsidP="00FD7535">
      <w:pPr>
        <w:pStyle w:val="ListParagraph"/>
        <w:numPr>
          <w:ilvl w:val="0"/>
          <w:numId w:val="9"/>
        </w:numPr>
        <w:rPr>
          <w:b/>
          <w:bCs/>
          <w:color w:val="000000" w:themeColor="text1"/>
        </w:rPr>
      </w:pPr>
      <w:r w:rsidRPr="00FD7535">
        <w:rPr>
          <w:color w:val="000000" w:themeColor="text1"/>
        </w:rPr>
        <w:t>Processes are fair, clear, and applied consistently in comparable circumstances.</w:t>
      </w:r>
    </w:p>
    <w:p w14:paraId="3ADC1892" w14:textId="77777777" w:rsidR="00FD7535" w:rsidRPr="00FD7535" w:rsidRDefault="00FD7535" w:rsidP="00FD7535">
      <w:pPr>
        <w:pStyle w:val="ListParagraph"/>
        <w:numPr>
          <w:ilvl w:val="0"/>
          <w:numId w:val="9"/>
        </w:numPr>
        <w:rPr>
          <w:b/>
          <w:bCs/>
          <w:color w:val="000000" w:themeColor="text1"/>
        </w:rPr>
      </w:pPr>
      <w:r w:rsidRPr="00FD7535">
        <w:rPr>
          <w:color w:val="000000" w:themeColor="text1"/>
        </w:rPr>
        <w:t>Criteria are relevant, objective and readily available to the people subject to the decision.</w:t>
      </w:r>
    </w:p>
    <w:p w14:paraId="28A764B8" w14:textId="77777777" w:rsidR="00FD7535" w:rsidRPr="00FD7535" w:rsidRDefault="00FD7535" w:rsidP="00FD7535">
      <w:pPr>
        <w:pStyle w:val="ListParagraph"/>
        <w:numPr>
          <w:ilvl w:val="0"/>
          <w:numId w:val="9"/>
        </w:numPr>
        <w:rPr>
          <w:b/>
          <w:bCs/>
          <w:color w:val="000000" w:themeColor="text1"/>
        </w:rPr>
      </w:pPr>
      <w:r w:rsidRPr="00FD7535">
        <w:rPr>
          <w:color w:val="000000" w:themeColor="text1"/>
        </w:rPr>
        <w:t>Decisions and actions are free of bias and unlawful discrimination.</w:t>
      </w:r>
    </w:p>
    <w:p w14:paraId="38CFABDA" w14:textId="77777777" w:rsidR="00FD7535" w:rsidRPr="00FD7535" w:rsidRDefault="00FD7535" w:rsidP="00FD7535">
      <w:pPr>
        <w:pStyle w:val="ListParagraph"/>
        <w:numPr>
          <w:ilvl w:val="0"/>
          <w:numId w:val="9"/>
        </w:numPr>
        <w:rPr>
          <w:b/>
          <w:bCs/>
          <w:color w:val="000000" w:themeColor="text1"/>
        </w:rPr>
      </w:pPr>
      <w:r w:rsidRPr="00FD7535">
        <w:rPr>
          <w:color w:val="000000" w:themeColor="text1"/>
        </w:rPr>
        <w:t>Documentation is sufficiently clear and comprehensive to make decisions transparent and capable of effective review</w:t>
      </w:r>
    </w:p>
    <w:p w14:paraId="1200AF34" w14:textId="77777777" w:rsidR="00FD7535" w:rsidRPr="00FD7535" w:rsidRDefault="00FD7535" w:rsidP="00FD7535">
      <w:pPr>
        <w:pStyle w:val="ListParagraph"/>
        <w:numPr>
          <w:ilvl w:val="0"/>
          <w:numId w:val="9"/>
        </w:numPr>
        <w:rPr>
          <w:b/>
          <w:bCs/>
          <w:color w:val="000000" w:themeColor="text1"/>
        </w:rPr>
      </w:pPr>
      <w:r w:rsidRPr="00FD7535">
        <w:rPr>
          <w:color w:val="000000" w:themeColor="text1"/>
        </w:rPr>
        <w:lastRenderedPageBreak/>
        <w:t>There are no other grounds which contribute to unfair and unreasonable treatment.</w:t>
      </w:r>
    </w:p>
    <w:p w14:paraId="30229EA6" w14:textId="77777777" w:rsidR="00FD7535" w:rsidRPr="00FD7535" w:rsidRDefault="00FD7535" w:rsidP="00FD7535">
      <w:pPr>
        <w:rPr>
          <w:b/>
          <w:color w:val="000000" w:themeColor="text1"/>
        </w:rPr>
      </w:pPr>
      <w:r w:rsidRPr="00FD7535">
        <w:rPr>
          <w:color w:val="000000" w:themeColor="text1"/>
        </w:rPr>
        <w:t>Merit in Employment - Employment decisions are based on merit when:</w:t>
      </w:r>
    </w:p>
    <w:p w14:paraId="3B2D25FD" w14:textId="77777777" w:rsidR="00FD7535" w:rsidRPr="00FD7535" w:rsidRDefault="00FD7535" w:rsidP="00FD7535">
      <w:pPr>
        <w:pStyle w:val="ListParagraph"/>
        <w:numPr>
          <w:ilvl w:val="0"/>
          <w:numId w:val="11"/>
        </w:numPr>
        <w:rPr>
          <w:b/>
          <w:bCs/>
          <w:color w:val="000000" w:themeColor="text1"/>
        </w:rPr>
      </w:pPr>
      <w:r w:rsidRPr="00FD7535">
        <w:rPr>
          <w:color w:val="000000" w:themeColor="text1"/>
        </w:rPr>
        <w:t>Individuals’ work-related qualities, abilities and potential are assessed against the genuine requirements of the employment opportunity.</w:t>
      </w:r>
    </w:p>
    <w:p w14:paraId="4E173306" w14:textId="77777777" w:rsidR="00FD7535" w:rsidRPr="00FD7535" w:rsidRDefault="00FD7535" w:rsidP="00FD7535">
      <w:pPr>
        <w:pStyle w:val="ListParagraph"/>
        <w:numPr>
          <w:ilvl w:val="0"/>
          <w:numId w:val="11"/>
        </w:numPr>
        <w:rPr>
          <w:b/>
          <w:bCs/>
          <w:color w:val="000000" w:themeColor="text1"/>
        </w:rPr>
      </w:pPr>
      <w:r w:rsidRPr="00FD7535">
        <w:rPr>
          <w:color w:val="000000" w:themeColor="text1"/>
        </w:rPr>
        <w:t>Employees are appointed or promoted on the basis of relative ability.</w:t>
      </w:r>
    </w:p>
    <w:p w14:paraId="6B0D5E65" w14:textId="77777777" w:rsidR="00FD7535" w:rsidRPr="00FD7535" w:rsidRDefault="00FD7535" w:rsidP="00FD7535">
      <w:pPr>
        <w:pStyle w:val="ListParagraph"/>
        <w:numPr>
          <w:ilvl w:val="0"/>
          <w:numId w:val="11"/>
        </w:numPr>
        <w:rPr>
          <w:b/>
          <w:bCs/>
          <w:color w:val="000000" w:themeColor="text1"/>
        </w:rPr>
      </w:pPr>
      <w:r w:rsidRPr="00FD7535">
        <w:rPr>
          <w:color w:val="000000" w:themeColor="text1"/>
        </w:rPr>
        <w:t>Processes are transparent and designed to identify a suitable field of qualified candidates.</w:t>
      </w:r>
    </w:p>
    <w:p w14:paraId="7AEB3423" w14:textId="77777777" w:rsidR="00FD7535" w:rsidRPr="00FD7535" w:rsidRDefault="00FD7535" w:rsidP="00FD7535">
      <w:pPr>
        <w:pStyle w:val="ListParagraph"/>
        <w:numPr>
          <w:ilvl w:val="0"/>
          <w:numId w:val="11"/>
        </w:numPr>
        <w:rPr>
          <w:b/>
          <w:bCs/>
          <w:color w:val="000000" w:themeColor="text1"/>
        </w:rPr>
      </w:pPr>
      <w:r w:rsidRPr="00FD7535">
        <w:rPr>
          <w:color w:val="000000" w:themeColor="text1"/>
        </w:rPr>
        <w:t>Employees are appointed or promoted from a limited field of candidates only where candidates are identified based on objective criteria.</w:t>
      </w:r>
    </w:p>
    <w:p w14:paraId="171205C8" w14:textId="7B633A55" w:rsidR="00FD7535" w:rsidRPr="00FD7535" w:rsidRDefault="00FD7535" w:rsidP="00FD7535">
      <w:pPr>
        <w:pStyle w:val="ListParagraph"/>
        <w:numPr>
          <w:ilvl w:val="0"/>
          <w:numId w:val="11"/>
        </w:numPr>
        <w:rPr>
          <w:color w:val="000000" w:themeColor="text1"/>
        </w:rPr>
      </w:pPr>
      <w:r w:rsidRPr="00FD7535">
        <w:rPr>
          <w:color w:val="000000" w:themeColor="text1"/>
        </w:rPr>
        <w:t>Employees are assigned duties or transferred to roles at an equivalent level based on a proper assessment of the employee against the genuine requirements of the duties or role.</w:t>
      </w:r>
    </w:p>
    <w:p w14:paraId="74B4F5BD" w14:textId="28C1D9A6" w:rsidR="00FD7535" w:rsidRPr="00FD7535" w:rsidRDefault="00FD7535" w:rsidP="00FD7535">
      <w:pPr>
        <w:rPr>
          <w:rFonts w:cstheme="minorHAnsi"/>
          <w:color w:val="000000" w:themeColor="text1"/>
          <w:shd w:val="clear" w:color="auto" w:fill="FFFFFF"/>
        </w:rPr>
      </w:pPr>
      <w:r w:rsidRPr="00FD7535">
        <w:rPr>
          <w:rFonts w:cstheme="minorHAnsi"/>
          <w:color w:val="000000" w:themeColor="text1"/>
          <w:shd w:val="clear" w:color="auto" w:fill="FFFFFF"/>
        </w:rPr>
        <w:t>Both Ms Doe and the preferred candidate were deemed suitable by the selection panel in a transparent and merit-based selection process as outlined in the report.</w:t>
      </w:r>
    </w:p>
    <w:p w14:paraId="5D4436DD" w14:textId="1A605CAD" w:rsidR="00FD7535" w:rsidRPr="008141E0" w:rsidRDefault="00FD7535" w:rsidP="008141E0">
      <w:r w:rsidRPr="00FD7535">
        <w:rPr>
          <w:shd w:val="clear" w:color="auto" w:fill="FFFFFF"/>
        </w:rPr>
        <w:t xml:space="preserve">Mr Jack </w:t>
      </w:r>
      <w:proofErr w:type="spellStart"/>
      <w:r w:rsidRPr="00FD7535">
        <w:rPr>
          <w:shd w:val="clear" w:color="auto" w:fill="FFFFFF"/>
        </w:rPr>
        <w:t>Dunnel</w:t>
      </w:r>
      <w:proofErr w:type="spellEnd"/>
      <w:r w:rsidRPr="00FD7535">
        <w:rPr>
          <w:shd w:val="clear" w:color="auto" w:fill="FFFFFF"/>
        </w:rPr>
        <w:t xml:space="preserve">, Principal Advisor </w:t>
      </w:r>
      <w:r w:rsidR="005F10C1">
        <w:rPr>
          <w:shd w:val="clear" w:color="auto" w:fill="FFFFFF"/>
        </w:rPr>
        <w:t>Governance</w:t>
      </w:r>
      <w:r w:rsidRPr="00FD7535">
        <w:rPr>
          <w:shd w:val="clear" w:color="auto" w:fill="FFFFFF"/>
        </w:rPr>
        <w:t xml:space="preserve"> was consulted during the assessment of this issue and corroborated the above methodology regarding assessment. The submission by Ms </w:t>
      </w:r>
      <w:r w:rsidRPr="008141E0">
        <w:t>Doe that a Level</w:t>
      </w:r>
      <w:r w:rsidRPr="00FD7535">
        <w:rPr>
          <w:rFonts w:ascii="Calibri" w:hAnsi="Calibri" w:cs="Calibri"/>
        </w:rPr>
        <w:t xml:space="preserve"> </w:t>
      </w:r>
      <w:r w:rsidRPr="008141E0">
        <w:t>4 being selected as the preferred applicant above a Level 2, for a Level 3 role clearly does not meet these guidelines is not supported in the Recruitment policy, nor is it supported in the Recruitment Guidelines, specifically; the Required Assessment Guidelines v2.0 – Recruiting for Growth Potential.</w:t>
      </w:r>
    </w:p>
    <w:p w14:paraId="4557E466" w14:textId="77777777" w:rsidR="00FD7535" w:rsidRPr="00346D80" w:rsidRDefault="00FD7535" w:rsidP="00DA7D38">
      <w:pPr>
        <w:pStyle w:val="Heading2"/>
        <w:rPr>
          <w:b/>
        </w:rPr>
      </w:pPr>
      <w:r w:rsidRPr="00346D80">
        <w:t>Assessment</w:t>
      </w:r>
    </w:p>
    <w:p w14:paraId="57E2008F" w14:textId="77777777" w:rsidR="00FD7535" w:rsidRPr="00DA7D38" w:rsidRDefault="00FD7535" w:rsidP="00FD7535">
      <w:pPr>
        <w:autoSpaceDE w:val="0"/>
        <w:autoSpaceDN w:val="0"/>
        <w:adjustRightInd w:val="0"/>
        <w:rPr>
          <w:b/>
          <w:color w:val="000000" w:themeColor="text1"/>
        </w:rPr>
      </w:pPr>
      <w:r w:rsidRPr="00DA7D38">
        <w:rPr>
          <w:color w:val="000000" w:themeColor="text1"/>
        </w:rPr>
        <w:t>Based on the above, the selection decision:</w:t>
      </w:r>
    </w:p>
    <w:p w14:paraId="143C502F" w14:textId="77777777" w:rsidR="00FD7535" w:rsidRPr="00DA7D38" w:rsidRDefault="00FD7535" w:rsidP="00FD7535">
      <w:pPr>
        <w:pStyle w:val="ListParagraph"/>
        <w:numPr>
          <w:ilvl w:val="0"/>
          <w:numId w:val="3"/>
        </w:numPr>
        <w:autoSpaceDE w:val="0"/>
        <w:autoSpaceDN w:val="0"/>
        <w:adjustRightInd w:val="0"/>
        <w:rPr>
          <w:b/>
          <w:color w:val="000000" w:themeColor="text1"/>
        </w:rPr>
      </w:pPr>
      <w:r w:rsidRPr="00DA7D38">
        <w:rPr>
          <w:color w:val="000000" w:themeColor="text1"/>
        </w:rPr>
        <w:t xml:space="preserve">was based on merit </w:t>
      </w:r>
    </w:p>
    <w:p w14:paraId="68DCD391" w14:textId="77777777" w:rsidR="00FD7535" w:rsidRPr="00DA7D38" w:rsidRDefault="00FD7535" w:rsidP="00FD7535">
      <w:pPr>
        <w:pStyle w:val="ListParagraph"/>
        <w:numPr>
          <w:ilvl w:val="0"/>
          <w:numId w:val="3"/>
        </w:numPr>
        <w:autoSpaceDE w:val="0"/>
        <w:autoSpaceDN w:val="0"/>
        <w:adjustRightInd w:val="0"/>
        <w:rPr>
          <w:b/>
          <w:color w:val="000000" w:themeColor="text1"/>
        </w:rPr>
      </w:pPr>
      <w:r w:rsidRPr="00DA7D38">
        <w:rPr>
          <w:color w:val="000000" w:themeColor="text1"/>
        </w:rPr>
        <w:t>was based on relative efficiency in relation to the position involved</w:t>
      </w:r>
    </w:p>
    <w:p w14:paraId="7AAD603A" w14:textId="77777777" w:rsidR="00FD7535" w:rsidRPr="00DA7D38" w:rsidRDefault="00FD7535" w:rsidP="00FD7535">
      <w:pPr>
        <w:pStyle w:val="ListParagraph"/>
        <w:numPr>
          <w:ilvl w:val="0"/>
          <w:numId w:val="3"/>
        </w:numPr>
        <w:autoSpaceDE w:val="0"/>
        <w:autoSpaceDN w:val="0"/>
        <w:adjustRightInd w:val="0"/>
        <w:rPr>
          <w:b/>
          <w:color w:val="000000" w:themeColor="text1"/>
        </w:rPr>
      </w:pPr>
      <w:r w:rsidRPr="00DA7D38">
        <w:rPr>
          <w:color w:val="000000" w:themeColor="text1"/>
        </w:rPr>
        <w:t>treated all applicants fairly and reasonably</w:t>
      </w:r>
    </w:p>
    <w:p w14:paraId="1B0B69F1" w14:textId="77777777" w:rsidR="00FD7535" w:rsidRPr="00DA7D38" w:rsidRDefault="00FD7535" w:rsidP="00FD7535">
      <w:pPr>
        <w:autoSpaceDE w:val="0"/>
        <w:autoSpaceDN w:val="0"/>
        <w:adjustRightInd w:val="0"/>
        <w:rPr>
          <w:color w:val="000000" w:themeColor="text1"/>
        </w:rPr>
      </w:pPr>
      <w:r w:rsidRPr="00DA7D38">
        <w:rPr>
          <w:color w:val="000000" w:themeColor="text1"/>
        </w:rPr>
        <w:t xml:space="preserve">Section 3 of the Appeals and review policy (grievances) states that to apply for an appeal: </w:t>
      </w:r>
    </w:p>
    <w:p w14:paraId="1FEC0889" w14:textId="77777777" w:rsidR="00FD7535" w:rsidRPr="00DA7D38" w:rsidRDefault="00FD7535" w:rsidP="00FD7535">
      <w:pPr>
        <w:autoSpaceDE w:val="0"/>
        <w:autoSpaceDN w:val="0"/>
        <w:adjustRightInd w:val="0"/>
        <w:spacing w:after="22"/>
        <w:rPr>
          <w:b/>
          <w:color w:val="000000" w:themeColor="text1"/>
        </w:rPr>
      </w:pPr>
      <w:r w:rsidRPr="00DA7D38">
        <w:rPr>
          <w:color w:val="000000" w:themeColor="text1"/>
        </w:rPr>
        <w:t xml:space="preserve">       - the employee lodging the review of actions must have been an applicant for the advertised position </w:t>
      </w:r>
    </w:p>
    <w:p w14:paraId="3D103C46" w14:textId="2A9C9374" w:rsidR="00FD7535" w:rsidRPr="00FD7535" w:rsidRDefault="00FD7535" w:rsidP="00FD7535">
      <w:pPr>
        <w:autoSpaceDE w:val="0"/>
        <w:autoSpaceDN w:val="0"/>
        <w:adjustRightInd w:val="0"/>
        <w:spacing w:after="22"/>
        <w:ind w:left="447" w:hanging="447"/>
        <w:rPr>
          <w:color w:val="000000" w:themeColor="text1"/>
        </w:rPr>
      </w:pPr>
      <w:r w:rsidRPr="00FD7535">
        <w:rPr>
          <w:color w:val="000000" w:themeColor="text1"/>
        </w:rPr>
        <w:t xml:space="preserve">       - there must be an effort of law or a significant deficiency in the selection process (under section 92(1), </w:t>
      </w:r>
      <w:r w:rsidRPr="00FD7535">
        <w:rPr>
          <w:i/>
          <w:color w:val="000000" w:themeColor="text1"/>
        </w:rPr>
        <w:t>Public Administration (Appeals) Regulations 2018</w:t>
      </w:r>
      <w:r w:rsidRPr="00FD7535">
        <w:rPr>
          <w:color w:val="000000" w:themeColor="text1"/>
        </w:rPr>
        <w:t xml:space="preserve"> review </w:t>
      </w:r>
      <w:r w:rsidR="007E34BE">
        <w:rPr>
          <w:color w:val="000000" w:themeColor="text1"/>
        </w:rPr>
        <w:t>to appeal</w:t>
      </w:r>
      <w:r w:rsidRPr="00FD7535">
        <w:rPr>
          <w:color w:val="000000" w:themeColor="text1"/>
        </w:rPr>
        <w:t xml:space="preserve"> applications may only apply to the selection process not the person selected).</w:t>
      </w:r>
    </w:p>
    <w:p w14:paraId="19161C1A" w14:textId="77777777" w:rsidR="008141E0" w:rsidRDefault="008141E0" w:rsidP="00FD7535">
      <w:pPr>
        <w:rPr>
          <w:i/>
          <w:iCs/>
          <w:color w:val="000000" w:themeColor="text1"/>
        </w:rPr>
      </w:pPr>
    </w:p>
    <w:p w14:paraId="52420736" w14:textId="77777777" w:rsidR="008141E0" w:rsidRDefault="008141E0" w:rsidP="00FD7535">
      <w:pPr>
        <w:rPr>
          <w:i/>
          <w:iCs/>
          <w:color w:val="000000" w:themeColor="text1"/>
        </w:rPr>
      </w:pPr>
    </w:p>
    <w:p w14:paraId="1864E3D3" w14:textId="0040D542" w:rsidR="00FD7535" w:rsidRPr="00FD7535" w:rsidRDefault="00FD7535" w:rsidP="00FD7535">
      <w:pPr>
        <w:rPr>
          <w:color w:val="000000" w:themeColor="text1"/>
        </w:rPr>
      </w:pPr>
      <w:r w:rsidRPr="00FD7535">
        <w:rPr>
          <w:i/>
          <w:iCs/>
          <w:color w:val="000000" w:themeColor="text1"/>
        </w:rPr>
        <w:t>Significant</w:t>
      </w:r>
      <w:r w:rsidRPr="00FD7535">
        <w:rPr>
          <w:color w:val="000000" w:themeColor="text1"/>
        </w:rPr>
        <w:t xml:space="preserve"> is defined as having or likely to have </w:t>
      </w:r>
      <w:hyperlink r:id="rId8" w:anchor="h1" w:history="1">
        <w:r w:rsidRPr="00FD7535">
          <w:rPr>
            <w:color w:val="000000" w:themeColor="text1"/>
          </w:rPr>
          <w:t>influence</w:t>
        </w:r>
      </w:hyperlink>
      <w:r w:rsidRPr="00FD7535">
        <w:rPr>
          <w:color w:val="000000" w:themeColor="text1"/>
        </w:rPr>
        <w:t xml:space="preserve"> or effect : </w:t>
      </w:r>
      <w:hyperlink r:id="rId9" w:history="1">
        <w:r w:rsidRPr="00FD7535">
          <w:rPr>
            <w:color w:val="000000" w:themeColor="text1"/>
          </w:rPr>
          <w:t>important</w:t>
        </w:r>
      </w:hyperlink>
      <w:r w:rsidRPr="00FD7535">
        <w:rPr>
          <w:color w:val="000000" w:themeColor="text1"/>
        </w:rPr>
        <w:t>; also : of a noticeably or measurably large amount.  In this instance, the selection process does comply with PSM XXX-10 Transfer and Promotion.</w:t>
      </w:r>
    </w:p>
    <w:p w14:paraId="41E36321" w14:textId="0DE86B61" w:rsidR="008805F9" w:rsidRPr="00FD7535" w:rsidRDefault="00FD7535" w:rsidP="00FD7535">
      <w:pPr>
        <w:rPr>
          <w:color w:val="000000" w:themeColor="text1"/>
        </w:rPr>
      </w:pPr>
      <w:r w:rsidRPr="00FD7535">
        <w:rPr>
          <w:color w:val="000000" w:themeColor="text1"/>
        </w:rPr>
        <w:t>In accordance with section 15.2 of PSM (grievances and appeals), Ms Doe’s consideration for appeal is not accepted as it lacks substance in that no significant deficiencies in the selection process which prevented merit selection were identified.</w:t>
      </w:r>
    </w:p>
    <w:p w14:paraId="3C3DF788" w14:textId="77777777" w:rsidR="008805F9" w:rsidRDefault="008805F9" w:rsidP="008805F9"/>
    <w:p w14:paraId="366BC8E9" w14:textId="77777777" w:rsidR="008805F9" w:rsidRDefault="008805F9" w:rsidP="008805F9"/>
    <w:p w14:paraId="35604233" w14:textId="77777777" w:rsidR="00464B2F" w:rsidRDefault="00464B2F" w:rsidP="00DF1491"/>
    <w:sectPr w:rsidR="00464B2F" w:rsidSect="00DF1491">
      <w:headerReference w:type="even" r:id="rId10"/>
      <w:headerReference w:type="default" r:id="rId11"/>
      <w:footerReference w:type="even" r:id="rId12"/>
      <w:footerReference w:type="default" r:id="rId13"/>
      <w:headerReference w:type="first" r:id="rId14"/>
      <w:pgSz w:w="11906" w:h="16838"/>
      <w:pgMar w:top="709" w:right="1080" w:bottom="851" w:left="108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9D15" w14:textId="77777777" w:rsidR="00765080" w:rsidRDefault="00765080" w:rsidP="001A4B99">
      <w:pPr>
        <w:spacing w:after="0"/>
      </w:pPr>
      <w:r>
        <w:separator/>
      </w:r>
    </w:p>
  </w:endnote>
  <w:endnote w:type="continuationSeparator" w:id="0">
    <w:p w14:paraId="6A74FF05" w14:textId="77777777" w:rsidR="00765080" w:rsidRDefault="00765080" w:rsidP="001A4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3187651"/>
      <w:docPartObj>
        <w:docPartGallery w:val="Page Numbers (Bottom of Page)"/>
        <w:docPartUnique/>
      </w:docPartObj>
    </w:sdtPr>
    <w:sdtContent>
      <w:p w14:paraId="4E9B31D6" w14:textId="7EBC050A" w:rsidR="00396A4F" w:rsidRDefault="00396A4F" w:rsidP="001472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92E81" w14:textId="77777777" w:rsidR="00396A4F" w:rsidRDefault="00396A4F" w:rsidP="00396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5479840"/>
      <w:docPartObj>
        <w:docPartGallery w:val="Page Numbers (Bottom of Page)"/>
        <w:docPartUnique/>
      </w:docPartObj>
    </w:sdtPr>
    <w:sdtContent>
      <w:p w14:paraId="3065B68D" w14:textId="50BD5BEA" w:rsidR="00396A4F" w:rsidRDefault="00396A4F" w:rsidP="001472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A3208F" w14:textId="71B9CA45" w:rsidR="001A4B99" w:rsidRDefault="00FD52F4" w:rsidP="00396A4F">
    <w:pPr>
      <w:pStyle w:val="Footer"/>
      <w:ind w:right="360"/>
    </w:pPr>
    <w:r>
      <w:rPr>
        <w:noProof/>
        <w:lang w:eastAsia="en-AU"/>
      </w:rPr>
      <mc:AlternateContent>
        <mc:Choice Requires="wps">
          <w:drawing>
            <wp:anchor distT="0" distB="0" distL="114300" distR="114300" simplePos="0" relativeHeight="251658240" behindDoc="0" locked="0" layoutInCell="0" allowOverlap="1" wp14:anchorId="59EEF1A3" wp14:editId="3E5EF518">
              <wp:simplePos x="0" y="0"/>
              <wp:positionH relativeFrom="page">
                <wp:posOffset>0</wp:posOffset>
              </wp:positionH>
              <wp:positionV relativeFrom="page">
                <wp:posOffset>10234930</wp:posOffset>
              </wp:positionV>
              <wp:extent cx="7560310" cy="266700"/>
              <wp:effectExtent l="0" t="0" r="0" b="0"/>
              <wp:wrapNone/>
              <wp:docPr id="4" name="MSIPCM791b4e108366d24dc90be9e7" descr="{&quot;HashCode&quot;:-10665762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A8BBF" w14:textId="0268E052" w:rsidR="00FD52F4" w:rsidRPr="00FD52F4" w:rsidRDefault="0000225A" w:rsidP="00FD52F4">
                          <w:pPr>
                            <w:spacing w:after="0"/>
                            <w:jc w:val="center"/>
                            <w:rPr>
                              <w:rFonts w:ascii="Calibri" w:hAnsi="Calibri" w:cs="Calibri"/>
                              <w:color w:val="FF0000"/>
                              <w:sz w:val="24"/>
                            </w:rPr>
                          </w:pPr>
                          <w:r>
                            <w:rPr>
                              <w:rFonts w:ascii="Calibri" w:hAnsi="Calibri" w:cs="Calibri"/>
                              <w:color w:val="FF0000"/>
                              <w:sz w:val="24"/>
                            </w:rPr>
                            <w:t xml:space="preserve">DOCUMENT </w:t>
                          </w:r>
                          <w:r w:rsidR="008805F9">
                            <w:rPr>
                              <w:rFonts w:ascii="Calibri" w:hAnsi="Calibri" w:cs="Calibri"/>
                              <w:color w:val="FF0000"/>
                              <w:sz w:val="24"/>
                            </w:rPr>
                            <w:t>PREPARED FOR TRAINING PURPOSES ONLY</w:t>
                          </w:r>
                          <w:r w:rsidR="00396A4F">
                            <w:rPr>
                              <w:rFonts w:ascii="Calibri" w:hAnsi="Calibri" w:cs="Calibri"/>
                              <w:color w:val="FF0000"/>
                              <w:sz w:val="24"/>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EF1A3" id="_x0000_t202" coordsize="21600,21600" o:spt="202" path="m,l,21600r21600,l21600,xe">
              <v:stroke joinstyle="miter"/>
              <v:path gradientshapeok="t" o:connecttype="rect"/>
            </v:shapetype>
            <v:shape id="MSIPCM791b4e108366d24dc90be9e7" o:spid="_x0000_s1027" type="#_x0000_t202" alt="{&quot;HashCode&quot;:-106657624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" o:allowincell="f" filled="f" stroked="f" strokeweight=".5pt">
              <v:textbox inset=",0,,0">
                <w:txbxContent>
                  <w:p w14:paraId="255A8BBF" w14:textId="0268E052" w:rsidR="00FD52F4" w:rsidRPr="00FD52F4" w:rsidRDefault="0000225A" w:rsidP="00FD52F4">
                    <w:pPr>
                      <w:spacing w:after="0"/>
                      <w:jc w:val="center"/>
                      <w:rPr>
                        <w:rFonts w:ascii="Calibri" w:hAnsi="Calibri" w:cs="Calibri"/>
                        <w:color w:val="FF0000"/>
                        <w:sz w:val="24"/>
                      </w:rPr>
                    </w:pPr>
                    <w:r>
                      <w:rPr>
                        <w:rFonts w:ascii="Calibri" w:hAnsi="Calibri" w:cs="Calibri"/>
                        <w:color w:val="FF0000"/>
                        <w:sz w:val="24"/>
                      </w:rPr>
                      <w:t xml:space="preserve">DOCUMENT </w:t>
                    </w:r>
                    <w:r w:rsidR="008805F9">
                      <w:rPr>
                        <w:rFonts w:ascii="Calibri" w:hAnsi="Calibri" w:cs="Calibri"/>
                        <w:color w:val="FF0000"/>
                        <w:sz w:val="24"/>
                      </w:rPr>
                      <w:t>PREPARED FOR TRAINING PURPOSES ONLY</w:t>
                    </w:r>
                    <w:r w:rsidR="00396A4F">
                      <w:rPr>
                        <w:rFonts w:ascii="Calibri" w:hAnsi="Calibri" w:cs="Calibri"/>
                        <w:color w:val="FF0000"/>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0E80" w14:textId="77777777" w:rsidR="00765080" w:rsidRDefault="00765080" w:rsidP="001A4B99">
      <w:pPr>
        <w:spacing w:after="0"/>
      </w:pPr>
      <w:r>
        <w:separator/>
      </w:r>
    </w:p>
  </w:footnote>
  <w:footnote w:type="continuationSeparator" w:id="0">
    <w:p w14:paraId="4882419F" w14:textId="77777777" w:rsidR="00765080" w:rsidRDefault="00765080" w:rsidP="001A4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D25" w14:textId="0588F0A4" w:rsidR="00131B0E" w:rsidRDefault="00765080">
    <w:pPr>
      <w:pStyle w:val="Header"/>
    </w:pPr>
    <w:r>
      <w:rPr>
        <w:noProof/>
      </w:rPr>
      <w:pict w14:anchorId="7D537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636672" o:spid="_x0000_s1027" type="#_x0000_t136" alt="" style="position:absolute;margin-left:0;margin-top:0;width:429.4pt;height:257.65pt;rotation:315;z-index:-251650048;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7297" w14:textId="333848E3" w:rsidR="001A4B99" w:rsidRDefault="002769F3">
    <w:pPr>
      <w:pStyle w:val="Header"/>
    </w:pPr>
    <w:r>
      <w:rPr>
        <w:noProof/>
        <w:lang w:eastAsia="en-AU"/>
      </w:rPr>
      <mc:AlternateContent>
        <mc:Choice Requires="wps">
          <w:drawing>
            <wp:anchor distT="0" distB="0" distL="114300" distR="114300" simplePos="0" relativeHeight="251656192" behindDoc="0" locked="0" layoutInCell="0" allowOverlap="1" wp14:anchorId="64E41123" wp14:editId="1DA418BC">
              <wp:simplePos x="0" y="0"/>
              <wp:positionH relativeFrom="page">
                <wp:posOffset>0</wp:posOffset>
              </wp:positionH>
              <wp:positionV relativeFrom="page">
                <wp:posOffset>190500</wp:posOffset>
              </wp:positionV>
              <wp:extent cx="7560310" cy="488510"/>
              <wp:effectExtent l="0" t="0" r="0" b="6985"/>
              <wp:wrapNone/>
              <wp:docPr id="3" name="MSIPCM1ab44a11aeeb6f82e06395c2"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488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4FF3E" w14:textId="5213F5E2" w:rsidR="002769F3" w:rsidRPr="002769F3" w:rsidRDefault="002769F3" w:rsidP="00FD52F4">
                          <w:pPr>
                            <w:spacing w:after="0"/>
                            <w:jc w:val="center"/>
                            <w:rPr>
                              <w:rFonts w:ascii="Calibri" w:hAnsi="Calibri" w:cs="Calibri"/>
                              <w:b/>
                              <w:bCs/>
                              <w:color w:val="000000" w:themeColor="text1"/>
                              <w:sz w:val="24"/>
                            </w:rPr>
                          </w:pPr>
                          <w:r w:rsidRPr="002769F3">
                            <w:rPr>
                              <w:rFonts w:ascii="Calibri" w:hAnsi="Calibri" w:cs="Calibri"/>
                              <w:b/>
                              <w:bCs/>
                              <w:color w:val="000000" w:themeColor="text1"/>
                              <w:sz w:val="24"/>
                            </w:rPr>
                            <w:t>HANDOUT 1</w:t>
                          </w:r>
                        </w:p>
                        <w:p w14:paraId="70A151F2" w14:textId="1A07200B" w:rsidR="00FD52F4" w:rsidRPr="002769F3" w:rsidRDefault="0000225A" w:rsidP="00FD52F4">
                          <w:pPr>
                            <w:spacing w:after="0"/>
                            <w:jc w:val="center"/>
                            <w:rPr>
                              <w:rFonts w:ascii="Calibri" w:hAnsi="Calibri" w:cs="Calibri"/>
                              <w:color w:val="7F7F7F" w:themeColor="text1" w:themeTint="80"/>
                              <w:sz w:val="24"/>
                            </w:rPr>
                          </w:pPr>
                          <w:r w:rsidRPr="002769F3">
                            <w:rPr>
                              <w:rFonts w:ascii="Calibri" w:hAnsi="Calibri" w:cs="Calibri"/>
                              <w:color w:val="7F7F7F" w:themeColor="text1" w:themeTint="80"/>
                              <w:sz w:val="24"/>
                            </w:rPr>
                            <w:t xml:space="preserve">DOCUMENT </w:t>
                          </w:r>
                          <w:r w:rsidR="008805F9" w:rsidRPr="002769F3">
                            <w:rPr>
                              <w:rFonts w:ascii="Calibri" w:hAnsi="Calibri" w:cs="Calibri"/>
                              <w:color w:val="7F7F7F" w:themeColor="text1" w:themeTint="80"/>
                              <w:sz w:val="24"/>
                            </w:rPr>
                            <w:t>PREPAR</w:t>
                          </w:r>
                          <w:r w:rsidRPr="002769F3">
                            <w:rPr>
                              <w:rFonts w:ascii="Calibri" w:hAnsi="Calibri" w:cs="Calibri"/>
                              <w:color w:val="7F7F7F" w:themeColor="text1" w:themeTint="80"/>
                              <w:sz w:val="24"/>
                            </w:rPr>
                            <w:t>ED</w:t>
                          </w:r>
                          <w:r w:rsidR="008805F9" w:rsidRPr="002769F3">
                            <w:rPr>
                              <w:rFonts w:ascii="Calibri" w:hAnsi="Calibri" w:cs="Calibri"/>
                              <w:color w:val="7F7F7F" w:themeColor="text1" w:themeTint="80"/>
                              <w:sz w:val="24"/>
                            </w:rPr>
                            <w:t xml:space="preserve"> FOR TRAINING PURPOSES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E41123" id="_x0000_t202" coordsize="21600,21600" o:spt="202" path="m,l,21600r21600,l21600,xe">
              <v:stroke joinstyle="miter"/>
              <v:path gradientshapeok="t" o:connecttype="rect"/>
            </v:shapetype>
            <v:shape id="MSIPCM1ab44a11aeeb6f82e06395c2" o:spid="_x0000_s1026" type="#_x0000_t202" alt="{&quot;HashCode&quot;:-1090713812,&quot;Height&quot;:841.0,&quot;Width&quot;:595.0,&quot;Placement&quot;:&quot;Header&quot;,&quot;Index&quot;:&quot;Primary&quot;,&quot;Section&quot;:1,&quot;Top&quot;:0.0,&quot;Left&quot;:0.0}" style="position:absolute;margin-left:0;margin-top:15pt;width:595.3pt;height:38.45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" o:allowincell="f" filled="f" stroked="f" strokeweight=".5pt">
              <v:textbox inset=",0,,0">
                <w:txbxContent>
                  <w:p w14:paraId="1E64FF3E" w14:textId="5213F5E2" w:rsidR="002769F3" w:rsidRPr="002769F3" w:rsidRDefault="002769F3" w:rsidP="00FD52F4">
                    <w:pPr>
                      <w:spacing w:after="0"/>
                      <w:jc w:val="center"/>
                      <w:rPr>
                        <w:rFonts w:ascii="Calibri" w:hAnsi="Calibri" w:cs="Calibri"/>
                        <w:b/>
                        <w:bCs/>
                        <w:color w:val="000000" w:themeColor="text1"/>
                        <w:sz w:val="24"/>
                      </w:rPr>
                    </w:pPr>
                    <w:r w:rsidRPr="002769F3">
                      <w:rPr>
                        <w:rFonts w:ascii="Calibri" w:hAnsi="Calibri" w:cs="Calibri"/>
                        <w:b/>
                        <w:bCs/>
                        <w:color w:val="000000" w:themeColor="text1"/>
                        <w:sz w:val="24"/>
                      </w:rPr>
                      <w:t>HANDOUT 1</w:t>
                    </w:r>
                  </w:p>
                  <w:p w14:paraId="70A151F2" w14:textId="1A07200B" w:rsidR="00FD52F4" w:rsidRPr="002769F3" w:rsidRDefault="0000225A" w:rsidP="00FD52F4">
                    <w:pPr>
                      <w:spacing w:after="0"/>
                      <w:jc w:val="center"/>
                      <w:rPr>
                        <w:rFonts w:ascii="Calibri" w:hAnsi="Calibri" w:cs="Calibri"/>
                        <w:color w:val="7F7F7F" w:themeColor="text1" w:themeTint="80"/>
                        <w:sz w:val="24"/>
                      </w:rPr>
                    </w:pPr>
                    <w:r w:rsidRPr="002769F3">
                      <w:rPr>
                        <w:rFonts w:ascii="Calibri" w:hAnsi="Calibri" w:cs="Calibri"/>
                        <w:color w:val="7F7F7F" w:themeColor="text1" w:themeTint="80"/>
                        <w:sz w:val="24"/>
                      </w:rPr>
                      <w:t xml:space="preserve">DOCUMENT </w:t>
                    </w:r>
                    <w:r w:rsidR="008805F9" w:rsidRPr="002769F3">
                      <w:rPr>
                        <w:rFonts w:ascii="Calibri" w:hAnsi="Calibri" w:cs="Calibri"/>
                        <w:color w:val="7F7F7F" w:themeColor="text1" w:themeTint="80"/>
                        <w:sz w:val="24"/>
                      </w:rPr>
                      <w:t>PREPAR</w:t>
                    </w:r>
                    <w:r w:rsidRPr="002769F3">
                      <w:rPr>
                        <w:rFonts w:ascii="Calibri" w:hAnsi="Calibri" w:cs="Calibri"/>
                        <w:color w:val="7F7F7F" w:themeColor="text1" w:themeTint="80"/>
                        <w:sz w:val="24"/>
                      </w:rPr>
                      <w:t>ED</w:t>
                    </w:r>
                    <w:r w:rsidR="008805F9" w:rsidRPr="002769F3">
                      <w:rPr>
                        <w:rFonts w:ascii="Calibri" w:hAnsi="Calibri" w:cs="Calibri"/>
                        <w:color w:val="7F7F7F" w:themeColor="text1" w:themeTint="80"/>
                        <w:sz w:val="24"/>
                      </w:rPr>
                      <w:t xml:space="preserve"> FOR TRAINING PURPOSES ONLY</w:t>
                    </w:r>
                  </w:p>
                </w:txbxContent>
              </v:textbox>
              <w10:wrap anchorx="page" anchory="page"/>
            </v:shape>
          </w:pict>
        </mc:Fallback>
      </mc:AlternateContent>
    </w:r>
    <w:r w:rsidR="00765080">
      <w:rPr>
        <w:noProof/>
      </w:rPr>
      <w:pict w14:anchorId="7F61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636673" o:spid="_x0000_s1026" type="#_x0000_t136" alt="" style="position:absolute;margin-left:0;margin-top:0;width:429.4pt;height:257.65pt;rotation:315;z-index:-251648000;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21D0" w14:textId="26B80A31" w:rsidR="00131B0E" w:rsidRDefault="00765080">
    <w:pPr>
      <w:pStyle w:val="Header"/>
    </w:pPr>
    <w:r>
      <w:rPr>
        <w:noProof/>
      </w:rPr>
      <w:pict w14:anchorId="7675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636671" o:spid="_x0000_s1025" type="#_x0000_t136" alt="" style="position:absolute;margin-left:0;margin-top:0;width:429.4pt;height:257.65pt;rotation:315;z-index:-251652096;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289"/>
    <w:multiLevelType w:val="hybridMultilevel"/>
    <w:tmpl w:val="014A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11B20"/>
    <w:multiLevelType w:val="hybridMultilevel"/>
    <w:tmpl w:val="82F2F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5275F"/>
    <w:multiLevelType w:val="hybridMultilevel"/>
    <w:tmpl w:val="2E34CD32"/>
    <w:lvl w:ilvl="0" w:tplc="B1FCC14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47860"/>
    <w:multiLevelType w:val="hybridMultilevel"/>
    <w:tmpl w:val="7AC40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2356D1"/>
    <w:multiLevelType w:val="hybridMultilevel"/>
    <w:tmpl w:val="CDAC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F23EE"/>
    <w:multiLevelType w:val="hybridMultilevel"/>
    <w:tmpl w:val="7AC40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A289A"/>
    <w:multiLevelType w:val="hybridMultilevel"/>
    <w:tmpl w:val="8BDC1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5D032F"/>
    <w:multiLevelType w:val="hybridMultilevel"/>
    <w:tmpl w:val="B8065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7E1811"/>
    <w:multiLevelType w:val="hybridMultilevel"/>
    <w:tmpl w:val="4DF8ACF8"/>
    <w:lvl w:ilvl="0" w:tplc="08BC65F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636A5E"/>
    <w:multiLevelType w:val="hybridMultilevel"/>
    <w:tmpl w:val="B65EE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BD5E3F"/>
    <w:multiLevelType w:val="hybridMultilevel"/>
    <w:tmpl w:val="1DB4CB16"/>
    <w:lvl w:ilvl="0" w:tplc="11764D68">
      <w:start w:val="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B5B19"/>
    <w:multiLevelType w:val="hybridMultilevel"/>
    <w:tmpl w:val="591C1908"/>
    <w:lvl w:ilvl="0" w:tplc="DAF81282">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42F06B1"/>
    <w:multiLevelType w:val="hybridMultilevel"/>
    <w:tmpl w:val="F61657FC"/>
    <w:lvl w:ilvl="0" w:tplc="2E341188">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486291">
    <w:abstractNumId w:val="2"/>
  </w:num>
  <w:num w:numId="2" w16cid:durableId="823009033">
    <w:abstractNumId w:val="12"/>
  </w:num>
  <w:num w:numId="3" w16cid:durableId="1495488405">
    <w:abstractNumId w:val="10"/>
  </w:num>
  <w:num w:numId="4" w16cid:durableId="889925668">
    <w:abstractNumId w:val="3"/>
  </w:num>
  <w:num w:numId="5" w16cid:durableId="591934995">
    <w:abstractNumId w:val="5"/>
  </w:num>
  <w:num w:numId="6" w16cid:durableId="1852328570">
    <w:abstractNumId w:val="7"/>
  </w:num>
  <w:num w:numId="7" w16cid:durableId="1377504002">
    <w:abstractNumId w:val="6"/>
  </w:num>
  <w:num w:numId="8" w16cid:durableId="273514483">
    <w:abstractNumId w:val="9"/>
  </w:num>
  <w:num w:numId="9" w16cid:durableId="1537084295">
    <w:abstractNumId w:val="0"/>
  </w:num>
  <w:num w:numId="10" w16cid:durableId="487286965">
    <w:abstractNumId w:val="11"/>
  </w:num>
  <w:num w:numId="11" w16cid:durableId="1574973933">
    <w:abstractNumId w:val="1"/>
  </w:num>
  <w:num w:numId="12" w16cid:durableId="1758137122">
    <w:abstractNumId w:val="8"/>
  </w:num>
  <w:num w:numId="13" w16cid:durableId="2022272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99"/>
    <w:rsid w:val="0000225A"/>
    <w:rsid w:val="0005731A"/>
    <w:rsid w:val="00083308"/>
    <w:rsid w:val="000B5DC1"/>
    <w:rsid w:val="000B5FDB"/>
    <w:rsid w:val="000F417B"/>
    <w:rsid w:val="000F4881"/>
    <w:rsid w:val="0010661D"/>
    <w:rsid w:val="00112C44"/>
    <w:rsid w:val="001130F5"/>
    <w:rsid w:val="001250B8"/>
    <w:rsid w:val="00131B0E"/>
    <w:rsid w:val="001374A7"/>
    <w:rsid w:val="00137A20"/>
    <w:rsid w:val="00194797"/>
    <w:rsid w:val="001A4B99"/>
    <w:rsid w:val="001C37E4"/>
    <w:rsid w:val="00215DBB"/>
    <w:rsid w:val="0022446F"/>
    <w:rsid w:val="00226A39"/>
    <w:rsid w:val="0026371C"/>
    <w:rsid w:val="002755A1"/>
    <w:rsid w:val="002769F3"/>
    <w:rsid w:val="00281865"/>
    <w:rsid w:val="002B7204"/>
    <w:rsid w:val="002D6C11"/>
    <w:rsid w:val="002F52C3"/>
    <w:rsid w:val="0031180D"/>
    <w:rsid w:val="00346D80"/>
    <w:rsid w:val="00362448"/>
    <w:rsid w:val="00372EEA"/>
    <w:rsid w:val="00391D92"/>
    <w:rsid w:val="00396A4F"/>
    <w:rsid w:val="003E6583"/>
    <w:rsid w:val="003F3BAB"/>
    <w:rsid w:val="003F3D8E"/>
    <w:rsid w:val="00403E5B"/>
    <w:rsid w:val="00420EFC"/>
    <w:rsid w:val="004250A5"/>
    <w:rsid w:val="00442377"/>
    <w:rsid w:val="00464B2F"/>
    <w:rsid w:val="00493AE3"/>
    <w:rsid w:val="004A1A5D"/>
    <w:rsid w:val="004A7718"/>
    <w:rsid w:val="004C2AD7"/>
    <w:rsid w:val="004C2DDB"/>
    <w:rsid w:val="004C5E40"/>
    <w:rsid w:val="004E2D9C"/>
    <w:rsid w:val="00516499"/>
    <w:rsid w:val="00526F92"/>
    <w:rsid w:val="00550CF5"/>
    <w:rsid w:val="00572654"/>
    <w:rsid w:val="00576DAF"/>
    <w:rsid w:val="005B32C3"/>
    <w:rsid w:val="005E3415"/>
    <w:rsid w:val="005F10C1"/>
    <w:rsid w:val="00614AFC"/>
    <w:rsid w:val="00661479"/>
    <w:rsid w:val="006662B1"/>
    <w:rsid w:val="00672271"/>
    <w:rsid w:val="00693B7E"/>
    <w:rsid w:val="00695697"/>
    <w:rsid w:val="006B66EF"/>
    <w:rsid w:val="006B74C9"/>
    <w:rsid w:val="006C3FAD"/>
    <w:rsid w:val="006C66C8"/>
    <w:rsid w:val="006D2DEF"/>
    <w:rsid w:val="006F3196"/>
    <w:rsid w:val="0076021E"/>
    <w:rsid w:val="00765080"/>
    <w:rsid w:val="00784EC7"/>
    <w:rsid w:val="00793AB7"/>
    <w:rsid w:val="007B14CE"/>
    <w:rsid w:val="007B66AB"/>
    <w:rsid w:val="007C4178"/>
    <w:rsid w:val="007C742F"/>
    <w:rsid w:val="007E34BE"/>
    <w:rsid w:val="007E709C"/>
    <w:rsid w:val="007F6DF2"/>
    <w:rsid w:val="00800892"/>
    <w:rsid w:val="008034C1"/>
    <w:rsid w:val="00812B3D"/>
    <w:rsid w:val="008141E0"/>
    <w:rsid w:val="00860241"/>
    <w:rsid w:val="008805F9"/>
    <w:rsid w:val="008B7021"/>
    <w:rsid w:val="008D65CF"/>
    <w:rsid w:val="008D7FA4"/>
    <w:rsid w:val="00910700"/>
    <w:rsid w:val="00921B2C"/>
    <w:rsid w:val="00944EE1"/>
    <w:rsid w:val="0094542B"/>
    <w:rsid w:val="0095406A"/>
    <w:rsid w:val="00964DD0"/>
    <w:rsid w:val="00981476"/>
    <w:rsid w:val="009F6F15"/>
    <w:rsid w:val="00A2237A"/>
    <w:rsid w:val="00A23D8F"/>
    <w:rsid w:val="00A4170C"/>
    <w:rsid w:val="00A535C5"/>
    <w:rsid w:val="00A60DFF"/>
    <w:rsid w:val="00A62BA7"/>
    <w:rsid w:val="00A93AB6"/>
    <w:rsid w:val="00AA6BF9"/>
    <w:rsid w:val="00AB2A73"/>
    <w:rsid w:val="00AC258C"/>
    <w:rsid w:val="00AC7EA0"/>
    <w:rsid w:val="00AD37DE"/>
    <w:rsid w:val="00AE2673"/>
    <w:rsid w:val="00AF67EF"/>
    <w:rsid w:val="00B00CAD"/>
    <w:rsid w:val="00B82F0C"/>
    <w:rsid w:val="00B83571"/>
    <w:rsid w:val="00BB2BB0"/>
    <w:rsid w:val="00BC43A1"/>
    <w:rsid w:val="00BC47D2"/>
    <w:rsid w:val="00BC6EC3"/>
    <w:rsid w:val="00BD5520"/>
    <w:rsid w:val="00BD68CB"/>
    <w:rsid w:val="00C51420"/>
    <w:rsid w:val="00C6399A"/>
    <w:rsid w:val="00C66233"/>
    <w:rsid w:val="00C8397F"/>
    <w:rsid w:val="00CB66CE"/>
    <w:rsid w:val="00CD0F3A"/>
    <w:rsid w:val="00CE4D9E"/>
    <w:rsid w:val="00D20FDB"/>
    <w:rsid w:val="00D3541A"/>
    <w:rsid w:val="00D61BAD"/>
    <w:rsid w:val="00DA7D38"/>
    <w:rsid w:val="00DC175F"/>
    <w:rsid w:val="00DF1491"/>
    <w:rsid w:val="00DF4C6B"/>
    <w:rsid w:val="00E36648"/>
    <w:rsid w:val="00E42EE1"/>
    <w:rsid w:val="00E54170"/>
    <w:rsid w:val="00E8044C"/>
    <w:rsid w:val="00E82599"/>
    <w:rsid w:val="00E91087"/>
    <w:rsid w:val="00EA559D"/>
    <w:rsid w:val="00EB7ABD"/>
    <w:rsid w:val="00EC7297"/>
    <w:rsid w:val="00EF2B86"/>
    <w:rsid w:val="00F26C52"/>
    <w:rsid w:val="00F33768"/>
    <w:rsid w:val="00F52303"/>
    <w:rsid w:val="00F60E91"/>
    <w:rsid w:val="00F64E16"/>
    <w:rsid w:val="00F730D8"/>
    <w:rsid w:val="00FA0B98"/>
    <w:rsid w:val="00FA7E61"/>
    <w:rsid w:val="00FB1C10"/>
    <w:rsid w:val="00FD52F4"/>
    <w:rsid w:val="00FD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5BA1C"/>
  <w15:docId w15:val="{3FC5B5AA-EEBF-4B5F-83C4-06767CD9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9E"/>
    <w:pPr>
      <w:spacing w:after="120" w:line="240" w:lineRule="auto"/>
    </w:pPr>
    <w:rPr>
      <w:rFonts w:ascii="Arial" w:hAnsi="Arial"/>
    </w:rPr>
  </w:style>
  <w:style w:type="paragraph" w:styleId="Heading2">
    <w:name w:val="heading 2"/>
    <w:basedOn w:val="Normal"/>
    <w:next w:val="Normal"/>
    <w:link w:val="Heading2Char"/>
    <w:uiPriority w:val="9"/>
    <w:unhideWhenUsed/>
    <w:qFormat/>
    <w:rsid w:val="00CE4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4D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Default"/>
    <w:next w:val="Default"/>
    <w:link w:val="Heading4Char"/>
    <w:uiPriority w:val="99"/>
    <w:qFormat/>
    <w:rsid w:val="0022446F"/>
    <w:pPr>
      <w:outlineLvl w:val="3"/>
    </w:pPr>
    <w:rPr>
      <w:color w:val="auto"/>
    </w:rPr>
  </w:style>
  <w:style w:type="paragraph" w:styleId="Heading5">
    <w:name w:val="heading 5"/>
    <w:basedOn w:val="Default"/>
    <w:next w:val="Default"/>
    <w:link w:val="Heading5Char"/>
    <w:uiPriority w:val="99"/>
    <w:qFormat/>
    <w:rsid w:val="0022446F"/>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1A4B9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1A4B99"/>
    <w:pPr>
      <w:tabs>
        <w:tab w:val="center" w:pos="4513"/>
        <w:tab w:val="right" w:pos="9026"/>
      </w:tabs>
      <w:spacing w:after="0"/>
    </w:pPr>
  </w:style>
  <w:style w:type="character" w:customStyle="1" w:styleId="HeaderChar">
    <w:name w:val="Header Char"/>
    <w:basedOn w:val="DefaultParagraphFont"/>
    <w:link w:val="Header"/>
    <w:uiPriority w:val="99"/>
    <w:rsid w:val="001A4B99"/>
  </w:style>
  <w:style w:type="paragraph" w:styleId="Footer">
    <w:name w:val="footer"/>
    <w:basedOn w:val="Normal"/>
    <w:link w:val="FooterChar"/>
    <w:uiPriority w:val="99"/>
    <w:unhideWhenUsed/>
    <w:rsid w:val="001A4B99"/>
    <w:pPr>
      <w:tabs>
        <w:tab w:val="center" w:pos="4513"/>
        <w:tab w:val="right" w:pos="9026"/>
      </w:tabs>
      <w:spacing w:after="0"/>
    </w:pPr>
  </w:style>
  <w:style w:type="character" w:customStyle="1" w:styleId="FooterChar">
    <w:name w:val="Footer Char"/>
    <w:basedOn w:val="DefaultParagraphFont"/>
    <w:link w:val="Footer"/>
    <w:uiPriority w:val="99"/>
    <w:rsid w:val="001A4B99"/>
  </w:style>
  <w:style w:type="table" w:styleId="LightShading-Accent1">
    <w:name w:val="Light Shading Accent 1"/>
    <w:basedOn w:val="TableNormal"/>
    <w:uiPriority w:val="60"/>
    <w:rsid w:val="00493A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33768"/>
    <w:pPr>
      <w:ind w:left="720"/>
      <w:contextualSpacing/>
    </w:pPr>
  </w:style>
  <w:style w:type="character" w:customStyle="1" w:styleId="Heading4Char">
    <w:name w:val="Heading 4 Char"/>
    <w:basedOn w:val="DefaultParagraphFont"/>
    <w:link w:val="Heading4"/>
    <w:uiPriority w:val="99"/>
    <w:rsid w:val="0022446F"/>
    <w:rPr>
      <w:rFonts w:ascii="Times New Roman" w:hAnsi="Times New Roman" w:cs="Times New Roman"/>
      <w:sz w:val="24"/>
      <w:szCs w:val="24"/>
    </w:rPr>
  </w:style>
  <w:style w:type="character" w:customStyle="1" w:styleId="Heading5Char">
    <w:name w:val="Heading 5 Char"/>
    <w:basedOn w:val="DefaultParagraphFont"/>
    <w:link w:val="Heading5"/>
    <w:uiPriority w:val="99"/>
    <w:rsid w:val="0022446F"/>
    <w:rPr>
      <w:rFonts w:ascii="Times New Roman" w:hAnsi="Times New Roman" w:cs="Times New Roman"/>
      <w:sz w:val="24"/>
      <w:szCs w:val="24"/>
    </w:rPr>
  </w:style>
  <w:style w:type="paragraph" w:customStyle="1" w:styleId="Default">
    <w:name w:val="Default"/>
    <w:rsid w:val="0022446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41"/>
    <w:rPr>
      <w:color w:val="0000FF" w:themeColor="hyperlink"/>
      <w:u w:val="single"/>
    </w:rPr>
  </w:style>
  <w:style w:type="paragraph" w:styleId="BalloonText">
    <w:name w:val="Balloon Text"/>
    <w:basedOn w:val="Normal"/>
    <w:link w:val="BalloonTextChar"/>
    <w:uiPriority w:val="99"/>
    <w:semiHidden/>
    <w:unhideWhenUsed/>
    <w:rsid w:val="008602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41"/>
    <w:rPr>
      <w:rFonts w:ascii="Segoe UI" w:hAnsi="Segoe UI" w:cs="Segoe UI"/>
      <w:sz w:val="18"/>
      <w:szCs w:val="18"/>
    </w:rPr>
  </w:style>
  <w:style w:type="character" w:styleId="UnresolvedMention">
    <w:name w:val="Unresolved Mention"/>
    <w:basedOn w:val="DefaultParagraphFont"/>
    <w:uiPriority w:val="99"/>
    <w:semiHidden/>
    <w:unhideWhenUsed/>
    <w:rsid w:val="00FD52F4"/>
    <w:rPr>
      <w:color w:val="605E5C"/>
      <w:shd w:val="clear" w:color="auto" w:fill="E1DFDD"/>
    </w:rPr>
  </w:style>
  <w:style w:type="character" w:styleId="FollowedHyperlink">
    <w:name w:val="FollowedHyperlink"/>
    <w:basedOn w:val="DefaultParagraphFont"/>
    <w:uiPriority w:val="99"/>
    <w:semiHidden/>
    <w:unhideWhenUsed/>
    <w:rsid w:val="009F6F15"/>
    <w:rPr>
      <w:color w:val="800080" w:themeColor="followedHyperlink"/>
      <w:u w:val="single"/>
    </w:rPr>
  </w:style>
  <w:style w:type="character" w:customStyle="1" w:styleId="Heading2Char">
    <w:name w:val="Heading 2 Char"/>
    <w:basedOn w:val="DefaultParagraphFont"/>
    <w:link w:val="Heading2"/>
    <w:uiPriority w:val="9"/>
    <w:rsid w:val="00CE4D9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4D9E"/>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semiHidden/>
    <w:unhideWhenUsed/>
    <w:rsid w:val="0039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97448">
      <w:bodyDiv w:val="1"/>
      <w:marLeft w:val="0"/>
      <w:marRight w:val="0"/>
      <w:marTop w:val="0"/>
      <w:marBottom w:val="0"/>
      <w:divBdr>
        <w:top w:val="none" w:sz="0" w:space="0" w:color="auto"/>
        <w:left w:val="none" w:sz="0" w:space="0" w:color="auto"/>
        <w:bottom w:val="none" w:sz="0" w:space="0" w:color="auto"/>
        <w:right w:val="none" w:sz="0" w:space="0" w:color="auto"/>
      </w:divBdr>
    </w:div>
    <w:div w:id="1199589874">
      <w:bodyDiv w:val="1"/>
      <w:marLeft w:val="0"/>
      <w:marRight w:val="0"/>
      <w:marTop w:val="0"/>
      <w:marBottom w:val="0"/>
      <w:divBdr>
        <w:top w:val="none" w:sz="0" w:space="0" w:color="auto"/>
        <w:left w:val="none" w:sz="0" w:space="0" w:color="auto"/>
        <w:bottom w:val="none" w:sz="0" w:space="0" w:color="auto"/>
        <w:right w:val="none" w:sz="0" w:space="0" w:color="auto"/>
      </w:divBdr>
      <w:divsChild>
        <w:div w:id="1869679969">
          <w:marLeft w:val="0"/>
          <w:marRight w:val="0"/>
          <w:marTop w:val="0"/>
          <w:marBottom w:val="0"/>
          <w:divBdr>
            <w:top w:val="none" w:sz="0" w:space="0" w:color="auto"/>
            <w:left w:val="none" w:sz="0" w:space="0" w:color="auto"/>
            <w:bottom w:val="none" w:sz="0" w:space="0" w:color="auto"/>
            <w:right w:val="none" w:sz="0" w:space="0" w:color="auto"/>
          </w:divBdr>
          <w:divsChild>
            <w:div w:id="86267559">
              <w:marLeft w:val="0"/>
              <w:marRight w:val="0"/>
              <w:marTop w:val="0"/>
              <w:marBottom w:val="0"/>
              <w:divBdr>
                <w:top w:val="none" w:sz="0" w:space="0" w:color="auto"/>
                <w:left w:val="none" w:sz="0" w:space="0" w:color="auto"/>
                <w:bottom w:val="none" w:sz="0" w:space="0" w:color="auto"/>
                <w:right w:val="none" w:sz="0" w:space="0" w:color="auto"/>
              </w:divBdr>
              <w:divsChild>
                <w:div w:id="10537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influence"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merriam-webster.com/dictionary/importa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8D81643706B648894B2C3FE13894E2" ma:contentTypeVersion="15" ma:contentTypeDescription="Create a new document." ma:contentTypeScope="" ma:versionID="42155a3ca2f180279cee7784bd7ad1e3">
  <xsd:schema xmlns:xsd="http://www.w3.org/2001/XMLSchema" xmlns:xs="http://www.w3.org/2001/XMLSchema" xmlns:p="http://schemas.microsoft.com/office/2006/metadata/properties" xmlns:ns2="770d65c3-7c7c-4380-bd50-70df5e95ddcc" xmlns:ns3="8abfb3c5-a117-4a6e-afac-558f6f3a6acd" targetNamespace="http://schemas.microsoft.com/office/2006/metadata/properties" ma:root="true" ma:fieldsID="2c2a4b21b61efb04be1e6e4846b5eb52" ns2:_="" ns3:_="">
    <xsd:import namespace="770d65c3-7c7c-4380-bd50-70df5e95ddcc"/>
    <xsd:import namespace="8abfb3c5-a117-4a6e-afac-558f6f3a6a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d65c3-7c7c-4380-bd50-70df5e95dd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fb549bd-f1bf-4c0d-9318-48cb764019fa}" ma:internalName="TaxCatchAll" ma:showField="CatchAllData" ma:web="770d65c3-7c7c-4380-bd50-70df5e95dd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fb3c5-a117-4a6e-afac-558f6f3a6a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d55ae3-8572-4cb7-af58-e7b446a7c29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D2C89-4F7B-4410-A92B-D08E3C02575A}">
  <ds:schemaRefs>
    <ds:schemaRef ds:uri="http://schemas.openxmlformats.org/officeDocument/2006/bibliography"/>
  </ds:schemaRefs>
</ds:datastoreItem>
</file>

<file path=customXml/itemProps2.xml><?xml version="1.0" encoding="utf-8"?>
<ds:datastoreItem xmlns:ds="http://schemas.openxmlformats.org/officeDocument/2006/customXml" ds:itemID="{91871F38-1547-4A26-B08B-1A612638215A}"/>
</file>

<file path=customXml/itemProps3.xml><?xml version="1.0" encoding="utf-8"?>
<ds:datastoreItem xmlns:ds="http://schemas.openxmlformats.org/officeDocument/2006/customXml" ds:itemID="{F57641B8-634D-4933-B9C1-33EA862E33DD}"/>
</file>

<file path=customXml/itemProps4.xml><?xml version="1.0" encoding="utf-8"?>
<ds:datastoreItem xmlns:ds="http://schemas.openxmlformats.org/officeDocument/2006/customXml" ds:itemID="{DC7F9C54-B566-4BBD-9CAF-1A35A044302B}"/>
</file>

<file path=docProps/app.xml><?xml version="1.0" encoding="utf-8"?>
<Properties xmlns="http://schemas.openxmlformats.org/officeDocument/2006/extended-properties" xmlns:vt="http://schemas.openxmlformats.org/officeDocument/2006/docPropsVTypes">
  <Template>Normal.dotm</Template>
  <TotalTime>3</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ABFA</Company>
  <LinksUpToDate>false</LinksUpToDate>
  <CharactersWithSpaces>9154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Priadko</dc:creator>
  <cp:keywords>[UNCLASSIFIED]</cp:keywords>
  <dc:description/>
  <cp:lastModifiedBy>Mark Priadko</cp:lastModifiedBy>
  <cp:revision>3</cp:revision>
  <dcterms:created xsi:type="dcterms:W3CDTF">2024-06-15T12:26:00Z</dcterms:created>
  <dcterms:modified xsi:type="dcterms:W3CDTF">2024-06-15T12:34:00Z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 </vt:lpwstr>
  </property>
  <property fmtid="{D5CDD505-2E9C-101B-9397-08002B2CF9AE}" pid="3" name="PM_Caveats_Count">
    <vt:lpwstr>0</vt:lpwstr>
  </property>
  <property fmtid="{D5CDD505-2E9C-101B-9397-08002B2CF9AE}" pid="4" name="PM_Originator_Hash_SHA1">
    <vt:lpwstr>818389B45EE2FBA007D148DBDCB46E815F6AE148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2BA8EDA171CCF6447FB860E9C3693B940DDE8572</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2017.4.police.vic.gov.au</vt:lpwstr>
  </property>
  <property fmtid="{D5CDD505-2E9C-101B-9397-08002B2CF9AE}" pid="14" name="PM_Version">
    <vt:lpwstr>2012.3</vt:lpwstr>
  </property>
  <property fmtid="{D5CDD505-2E9C-101B-9397-08002B2CF9AE}" pid="15" name="PM_Originating_FileId">
    <vt:lpwstr>FB2EA2DFD7FE4B3B901F53821BDCD82E</vt:lpwstr>
  </property>
  <property fmtid="{D5CDD505-2E9C-101B-9397-08002B2CF9AE}" pid="16" name="PM_OriginationTimeStamp">
    <vt:lpwstr>2019-11-27T21:21:36Z</vt:lpwstr>
  </property>
  <property fmtid="{D5CDD505-2E9C-101B-9397-08002B2CF9AE}" pid="17" name="PM_Hash_Version">
    <vt:lpwstr>2016.1</vt:lpwstr>
  </property>
  <property fmtid="{D5CDD505-2E9C-101B-9397-08002B2CF9AE}" pid="18" name="PM_Hash_Salt_Prev">
    <vt:lpwstr>C3114C5BB307989D1E57B3BF87C63017</vt:lpwstr>
  </property>
  <property fmtid="{D5CDD505-2E9C-101B-9397-08002B2CF9AE}" pid="19" name="PM_Hash_Salt">
    <vt:lpwstr>1D88B0DE0DDC3E580DB18D917E8A65E1</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MSIP_Label_8ee91cca-fea3-4d11-880a-05b18e54e82c_Enabled">
    <vt:lpwstr>True</vt:lpwstr>
  </property>
  <property fmtid="{D5CDD505-2E9C-101B-9397-08002B2CF9AE}" pid="23" name="MSIP_Label_8ee91cca-fea3-4d11-880a-05b18e54e82c_SiteId">
    <vt:lpwstr>59aab5f9-7fdb-4dfd-89dd-0f4a2651f587</vt:lpwstr>
  </property>
  <property fmtid="{D5CDD505-2E9C-101B-9397-08002B2CF9AE}" pid="24" name="MSIP_Label_8ee91cca-fea3-4d11-880a-05b18e54e82c_Owner">
    <vt:lpwstr>Grant.Tweedie@police.vic.gov.au</vt:lpwstr>
  </property>
  <property fmtid="{D5CDD505-2E9C-101B-9397-08002B2CF9AE}" pid="25" name="MSIP_Label_8ee91cca-fea3-4d11-880a-05b18e54e82c_SetDate">
    <vt:lpwstr>2020-08-03T03:23:30.7695973Z</vt:lpwstr>
  </property>
  <property fmtid="{D5CDD505-2E9C-101B-9397-08002B2CF9AE}" pid="26" name="MSIP_Label_8ee91cca-fea3-4d11-880a-05b18e54e82c_Name">
    <vt:lpwstr>OFFICIAL - Sensitive</vt:lpwstr>
  </property>
  <property fmtid="{D5CDD505-2E9C-101B-9397-08002B2CF9AE}" pid="27" name="MSIP_Label_8ee91cca-fea3-4d11-880a-05b18e54e82c_Application">
    <vt:lpwstr>Microsoft Azure Information Protection</vt:lpwstr>
  </property>
  <property fmtid="{D5CDD505-2E9C-101B-9397-08002B2CF9AE}" pid="28" name="MSIP_Label_8ee91cca-fea3-4d11-880a-05b18e54e82c_ActionId">
    <vt:lpwstr>e8bd1b76-3a34-41fd-944c-f6fe118d55ca</vt:lpwstr>
  </property>
  <property fmtid="{D5CDD505-2E9C-101B-9397-08002B2CF9AE}" pid="29" name="MSIP_Label_8ee91cca-fea3-4d11-880a-05b18e54e82c_Extended_MSFT_Method">
    <vt:lpwstr>Automatic</vt:lpwstr>
  </property>
  <property fmtid="{D5CDD505-2E9C-101B-9397-08002B2CF9AE}" pid="30" name="MSIP_Label_526235e2-2d76-477b-91a8-1308f5a8e145_Enabled">
    <vt:lpwstr>True</vt:lpwstr>
  </property>
  <property fmtid="{D5CDD505-2E9C-101B-9397-08002B2CF9AE}" pid="31" name="MSIP_Label_526235e2-2d76-477b-91a8-1308f5a8e145_SiteId">
    <vt:lpwstr>59aab5f9-7fdb-4dfd-89dd-0f4a2651f587</vt:lpwstr>
  </property>
  <property fmtid="{D5CDD505-2E9C-101B-9397-08002B2CF9AE}" pid="32" name="MSIP_Label_526235e2-2d76-477b-91a8-1308f5a8e145_Owner">
    <vt:lpwstr>Grant.Tweedie@police.vic.gov.au</vt:lpwstr>
  </property>
  <property fmtid="{D5CDD505-2E9C-101B-9397-08002B2CF9AE}" pid="33" name="MSIP_Label_526235e2-2d76-477b-91a8-1308f5a8e145_SetDate">
    <vt:lpwstr>2020-08-03T03:23:30.7695973Z</vt:lpwstr>
  </property>
  <property fmtid="{D5CDD505-2E9C-101B-9397-08002B2CF9AE}" pid="34" name="MSIP_Label_526235e2-2d76-477b-91a8-1308f5a8e145_Name">
    <vt:lpwstr>Official - Sensitive</vt:lpwstr>
  </property>
  <property fmtid="{D5CDD505-2E9C-101B-9397-08002B2CF9AE}" pid="35" name="MSIP_Label_526235e2-2d76-477b-91a8-1308f5a8e145_Application">
    <vt:lpwstr>Microsoft Azure Information Protection</vt:lpwstr>
  </property>
  <property fmtid="{D5CDD505-2E9C-101B-9397-08002B2CF9AE}" pid="36" name="MSIP_Label_526235e2-2d76-477b-91a8-1308f5a8e145_ActionId">
    <vt:lpwstr>e8bd1b76-3a34-41fd-944c-f6fe118d55ca</vt:lpwstr>
  </property>
  <property fmtid="{D5CDD505-2E9C-101B-9397-08002B2CF9AE}" pid="37" name="MSIP_Label_526235e2-2d76-477b-91a8-1308f5a8e145_Parent">
    <vt:lpwstr>8ee91cca-fea3-4d11-880a-05b18e54e82c</vt:lpwstr>
  </property>
  <property fmtid="{D5CDD505-2E9C-101B-9397-08002B2CF9AE}" pid="38" name="MSIP_Label_526235e2-2d76-477b-91a8-1308f5a8e145_Extended_MSFT_Method">
    <vt:lpwstr>Automatic</vt:lpwstr>
  </property>
  <property fmtid="{D5CDD505-2E9C-101B-9397-08002B2CF9AE}" pid="39" name="Sensitivity">
    <vt:lpwstr>OFFICIAL - Sensitive Official - Sensitive</vt:lpwstr>
  </property>
</Properties>
</file>